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1761" w:rsidRPr="00CE1761" w:rsidRDefault="00CE1761" w:rsidP="00CE1761">
      <w:pPr>
        <w:spacing w:after="24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Ogłoszenie nr 505032-N-2020 z dnia 2020-01-23 r. </w:t>
      </w:r>
    </w:p>
    <w:p w:rsidR="00CE1761" w:rsidRPr="00CE1761" w:rsidRDefault="00CE1761" w:rsidP="00CE1761">
      <w:pPr>
        <w:spacing w:after="0" w:line="240" w:lineRule="auto"/>
        <w:jc w:val="center"/>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Gmina Troszyn: Rekultywacja składowiska odpadów innych niż niebezpieczne i obojętne w miejscowości Troszyn gm. Troszyn</w:t>
      </w:r>
      <w:r w:rsidRPr="00CE1761">
        <w:rPr>
          <w:rFonts w:ascii="Times New Roman" w:eastAsia="Times New Roman" w:hAnsi="Times New Roman" w:cs="Times New Roman"/>
          <w:sz w:val="24"/>
          <w:szCs w:val="24"/>
          <w:lang w:eastAsia="pl-PL"/>
        </w:rPr>
        <w:br/>
        <w:t xml:space="preserve">OGŁOSZENIE O ZAMÓWIENIU - Roboty budowlane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Zamieszczanie ogłoszenia:</w:t>
      </w:r>
      <w:r w:rsidRPr="00CE1761">
        <w:rPr>
          <w:rFonts w:ascii="Times New Roman" w:eastAsia="Times New Roman" w:hAnsi="Times New Roman" w:cs="Times New Roman"/>
          <w:sz w:val="24"/>
          <w:szCs w:val="24"/>
          <w:lang w:eastAsia="pl-PL"/>
        </w:rPr>
        <w:t xml:space="preserve"> Zamieszczanie obowiązkowe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Ogłoszenie dotyczy:</w:t>
      </w:r>
      <w:r w:rsidRPr="00CE1761">
        <w:rPr>
          <w:rFonts w:ascii="Times New Roman" w:eastAsia="Times New Roman" w:hAnsi="Times New Roman" w:cs="Times New Roman"/>
          <w:sz w:val="24"/>
          <w:szCs w:val="24"/>
          <w:lang w:eastAsia="pl-PL"/>
        </w:rPr>
        <w:t xml:space="preserve"> Zamówienia publicznego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Nie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Nazwa projektu lub programu</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Nie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CE1761">
        <w:rPr>
          <w:rFonts w:ascii="Times New Roman" w:eastAsia="Times New Roman" w:hAnsi="Times New Roman" w:cs="Times New Roman"/>
          <w:sz w:val="24"/>
          <w:szCs w:val="24"/>
          <w:lang w:eastAsia="pl-PL"/>
        </w:rPr>
        <w:t>Pzp</w:t>
      </w:r>
      <w:proofErr w:type="spellEnd"/>
      <w:r w:rsidRPr="00CE1761">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CE1761">
        <w:rPr>
          <w:rFonts w:ascii="Times New Roman" w:eastAsia="Times New Roman" w:hAnsi="Times New Roman" w:cs="Times New Roman"/>
          <w:sz w:val="24"/>
          <w:szCs w:val="24"/>
          <w:lang w:eastAsia="pl-PL"/>
        </w:rPr>
        <w:br/>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u w:val="single"/>
          <w:lang w:eastAsia="pl-PL"/>
        </w:rPr>
        <w:t>SEKCJA I: ZAMAWIAJĄCY</w:t>
      </w:r>
      <w:r w:rsidRPr="00CE1761">
        <w:rPr>
          <w:rFonts w:ascii="Times New Roman" w:eastAsia="Times New Roman" w:hAnsi="Times New Roman" w:cs="Times New Roman"/>
          <w:sz w:val="24"/>
          <w:szCs w:val="24"/>
          <w:lang w:eastAsia="pl-PL"/>
        </w:rPr>
        <w:t xml:space="preserv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Postępowanie przeprowadza centralny zamawiający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Nie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Nie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Informacje na temat podmiotu któremu zamawiający powierzył/powierzyli prowadzenie postępowania:</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Postępowanie jest przeprowadzane wspólnie przez zamawiających</w:t>
      </w:r>
      <w:r w:rsidRPr="00CE1761">
        <w:rPr>
          <w:rFonts w:ascii="Times New Roman" w:eastAsia="Times New Roman" w:hAnsi="Times New Roman" w:cs="Times New Roman"/>
          <w:sz w:val="24"/>
          <w:szCs w:val="24"/>
          <w:lang w:eastAsia="pl-PL"/>
        </w:rPr>
        <w:t xml:space="preserv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Nie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Nie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Informacje dodatkowe:</w:t>
      </w:r>
      <w:r w:rsidRPr="00CE1761">
        <w:rPr>
          <w:rFonts w:ascii="Times New Roman" w:eastAsia="Times New Roman" w:hAnsi="Times New Roman" w:cs="Times New Roman"/>
          <w:sz w:val="24"/>
          <w:szCs w:val="24"/>
          <w:lang w:eastAsia="pl-PL"/>
        </w:rPr>
        <w:t xml:space="preserv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I. 1) NAZWA I ADRES: </w:t>
      </w:r>
      <w:r w:rsidRPr="00CE1761">
        <w:rPr>
          <w:rFonts w:ascii="Times New Roman" w:eastAsia="Times New Roman" w:hAnsi="Times New Roman" w:cs="Times New Roman"/>
          <w:sz w:val="24"/>
          <w:szCs w:val="24"/>
          <w:lang w:eastAsia="pl-PL"/>
        </w:rPr>
        <w:t xml:space="preserve">Gmina Troszyn, krajowy numer identyfikacyjny 55066794200000, ul. Juliusza Słowackiego  13 , 07-405  Troszyn, woj. mazowieckie, państwo Polska, tel. 029 767 31 67, , e-mail agnieszka.zaleska@troszyn.pl, , faks 029 767 10 53. </w:t>
      </w:r>
      <w:r w:rsidRPr="00CE1761">
        <w:rPr>
          <w:rFonts w:ascii="Times New Roman" w:eastAsia="Times New Roman" w:hAnsi="Times New Roman" w:cs="Times New Roman"/>
          <w:sz w:val="24"/>
          <w:szCs w:val="24"/>
          <w:lang w:eastAsia="pl-PL"/>
        </w:rPr>
        <w:br/>
        <w:t xml:space="preserve">Adres strony internetowej (URL): www.troszyn.pl </w:t>
      </w:r>
      <w:r w:rsidRPr="00CE1761">
        <w:rPr>
          <w:rFonts w:ascii="Times New Roman" w:eastAsia="Times New Roman" w:hAnsi="Times New Roman" w:cs="Times New Roman"/>
          <w:sz w:val="24"/>
          <w:szCs w:val="24"/>
          <w:lang w:eastAsia="pl-PL"/>
        </w:rPr>
        <w:br/>
        <w:t xml:space="preserve">Adres profilu nabywcy: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lastRenderedPageBreak/>
        <w:t xml:space="preserve">Adres strony internetowej pod którym można uzyskać dostęp do narzędzi i urządzeń lub formatów plików, które nie są ogólnie dostępne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I. 2) RODZAJ ZAMAWIAJĄCEGO: </w:t>
      </w:r>
      <w:r w:rsidRPr="00CE1761">
        <w:rPr>
          <w:rFonts w:ascii="Times New Roman" w:eastAsia="Times New Roman" w:hAnsi="Times New Roman" w:cs="Times New Roman"/>
          <w:sz w:val="24"/>
          <w:szCs w:val="24"/>
          <w:lang w:eastAsia="pl-PL"/>
        </w:rPr>
        <w:t xml:space="preserve">Administracja samorządowa </w:t>
      </w:r>
      <w:r w:rsidRPr="00CE1761">
        <w:rPr>
          <w:rFonts w:ascii="Times New Roman" w:eastAsia="Times New Roman" w:hAnsi="Times New Roman" w:cs="Times New Roman"/>
          <w:sz w:val="24"/>
          <w:szCs w:val="24"/>
          <w:lang w:eastAsia="pl-PL"/>
        </w:rPr>
        <w:br/>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I.3) WSPÓLNE UDZIELANIE ZAMÓWIENIA </w:t>
      </w:r>
      <w:r w:rsidRPr="00CE1761">
        <w:rPr>
          <w:rFonts w:ascii="Times New Roman" w:eastAsia="Times New Roman" w:hAnsi="Times New Roman" w:cs="Times New Roman"/>
          <w:b/>
          <w:bCs/>
          <w:i/>
          <w:iCs/>
          <w:sz w:val="24"/>
          <w:szCs w:val="24"/>
          <w:lang w:eastAsia="pl-PL"/>
        </w:rPr>
        <w:t>(jeżeli dotyczy)</w:t>
      </w:r>
      <w:r w:rsidRPr="00CE1761">
        <w:rPr>
          <w:rFonts w:ascii="Times New Roman" w:eastAsia="Times New Roman" w:hAnsi="Times New Roman" w:cs="Times New Roman"/>
          <w:b/>
          <w:bCs/>
          <w:sz w:val="24"/>
          <w:szCs w:val="24"/>
          <w:lang w:eastAsia="pl-PL"/>
        </w:rPr>
        <w:t xml:space="preserv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CE1761">
        <w:rPr>
          <w:rFonts w:ascii="Times New Roman" w:eastAsia="Times New Roman" w:hAnsi="Times New Roman" w:cs="Times New Roman"/>
          <w:sz w:val="24"/>
          <w:szCs w:val="24"/>
          <w:lang w:eastAsia="pl-PL"/>
        </w:rPr>
        <w:br/>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I.4) KOMUNIKACJA: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CE1761">
        <w:rPr>
          <w:rFonts w:ascii="Times New Roman" w:eastAsia="Times New Roman" w:hAnsi="Times New Roman" w:cs="Times New Roman"/>
          <w:sz w:val="24"/>
          <w:szCs w:val="24"/>
          <w:lang w:eastAsia="pl-PL"/>
        </w:rPr>
        <w:t xml:space="preserv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Nie </w:t>
      </w:r>
      <w:r w:rsidRPr="00CE1761">
        <w:rPr>
          <w:rFonts w:ascii="Times New Roman" w:eastAsia="Times New Roman" w:hAnsi="Times New Roman" w:cs="Times New Roman"/>
          <w:sz w:val="24"/>
          <w:szCs w:val="24"/>
          <w:lang w:eastAsia="pl-PL"/>
        </w:rPr>
        <w:br/>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Tak </w:t>
      </w:r>
      <w:r w:rsidRPr="00CE1761">
        <w:rPr>
          <w:rFonts w:ascii="Times New Roman" w:eastAsia="Times New Roman" w:hAnsi="Times New Roman" w:cs="Times New Roman"/>
          <w:sz w:val="24"/>
          <w:szCs w:val="24"/>
          <w:lang w:eastAsia="pl-PL"/>
        </w:rPr>
        <w:br/>
        <w:t xml:space="preserve">www.bip.troszyn.pl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Nie </w:t>
      </w:r>
      <w:r w:rsidRPr="00CE1761">
        <w:rPr>
          <w:rFonts w:ascii="Times New Roman" w:eastAsia="Times New Roman" w:hAnsi="Times New Roman" w:cs="Times New Roman"/>
          <w:sz w:val="24"/>
          <w:szCs w:val="24"/>
          <w:lang w:eastAsia="pl-PL"/>
        </w:rPr>
        <w:br/>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Oferty lub wnioski o dopuszczenie do udziału w postępowaniu należy przesyłać:</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Elektronicznie</w:t>
      </w:r>
      <w:r w:rsidRPr="00CE1761">
        <w:rPr>
          <w:rFonts w:ascii="Times New Roman" w:eastAsia="Times New Roman" w:hAnsi="Times New Roman" w:cs="Times New Roman"/>
          <w:sz w:val="24"/>
          <w:szCs w:val="24"/>
          <w:lang w:eastAsia="pl-PL"/>
        </w:rPr>
        <w:t xml:space="preserv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Nie </w:t>
      </w:r>
      <w:r w:rsidRPr="00CE1761">
        <w:rPr>
          <w:rFonts w:ascii="Times New Roman" w:eastAsia="Times New Roman" w:hAnsi="Times New Roman" w:cs="Times New Roman"/>
          <w:sz w:val="24"/>
          <w:szCs w:val="24"/>
          <w:lang w:eastAsia="pl-PL"/>
        </w:rPr>
        <w:br/>
        <w:t xml:space="preserve">adres </w:t>
      </w:r>
      <w:r w:rsidRPr="00CE1761">
        <w:rPr>
          <w:rFonts w:ascii="Times New Roman" w:eastAsia="Times New Roman" w:hAnsi="Times New Roman" w:cs="Times New Roman"/>
          <w:sz w:val="24"/>
          <w:szCs w:val="24"/>
          <w:lang w:eastAsia="pl-PL"/>
        </w:rPr>
        <w:br/>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t xml:space="preserve">Nie </w:t>
      </w:r>
      <w:r w:rsidRPr="00CE1761">
        <w:rPr>
          <w:rFonts w:ascii="Times New Roman" w:eastAsia="Times New Roman" w:hAnsi="Times New Roman" w:cs="Times New Roman"/>
          <w:sz w:val="24"/>
          <w:szCs w:val="24"/>
          <w:lang w:eastAsia="pl-PL"/>
        </w:rPr>
        <w:br/>
        <w:t xml:space="preserve">Inny sposób: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t xml:space="preserve">Tak </w:t>
      </w:r>
      <w:r w:rsidRPr="00CE1761">
        <w:rPr>
          <w:rFonts w:ascii="Times New Roman" w:eastAsia="Times New Roman" w:hAnsi="Times New Roman" w:cs="Times New Roman"/>
          <w:sz w:val="24"/>
          <w:szCs w:val="24"/>
          <w:lang w:eastAsia="pl-PL"/>
        </w:rPr>
        <w:br/>
        <w:t xml:space="preserve">Inny sposób: </w:t>
      </w:r>
      <w:r w:rsidRPr="00CE1761">
        <w:rPr>
          <w:rFonts w:ascii="Times New Roman" w:eastAsia="Times New Roman" w:hAnsi="Times New Roman" w:cs="Times New Roman"/>
          <w:sz w:val="24"/>
          <w:szCs w:val="24"/>
          <w:lang w:eastAsia="pl-PL"/>
        </w:rPr>
        <w:br/>
        <w:t xml:space="preserve">w wersji pisemnej, papierowej </w:t>
      </w:r>
      <w:r w:rsidRPr="00CE1761">
        <w:rPr>
          <w:rFonts w:ascii="Times New Roman" w:eastAsia="Times New Roman" w:hAnsi="Times New Roman" w:cs="Times New Roman"/>
          <w:sz w:val="24"/>
          <w:szCs w:val="24"/>
          <w:lang w:eastAsia="pl-PL"/>
        </w:rPr>
        <w:br/>
        <w:t xml:space="preserve">Adres: </w:t>
      </w:r>
      <w:r w:rsidRPr="00CE1761">
        <w:rPr>
          <w:rFonts w:ascii="Times New Roman" w:eastAsia="Times New Roman" w:hAnsi="Times New Roman" w:cs="Times New Roman"/>
          <w:sz w:val="24"/>
          <w:szCs w:val="24"/>
          <w:lang w:eastAsia="pl-PL"/>
        </w:rPr>
        <w:br/>
        <w:t xml:space="preserve">Urząd Gminy w Troszynie, ul. Juliusza Słowackiego 13, 07-405 </w:t>
      </w:r>
      <w:proofErr w:type="spellStart"/>
      <w:r w:rsidRPr="00CE1761">
        <w:rPr>
          <w:rFonts w:ascii="Times New Roman" w:eastAsia="Times New Roman" w:hAnsi="Times New Roman" w:cs="Times New Roman"/>
          <w:sz w:val="24"/>
          <w:szCs w:val="24"/>
          <w:lang w:eastAsia="pl-PL"/>
        </w:rPr>
        <w:t>Troszyn,sekretariat</w:t>
      </w:r>
      <w:proofErr w:type="spellEnd"/>
      <w:r w:rsidRPr="00CE1761">
        <w:rPr>
          <w:rFonts w:ascii="Times New Roman" w:eastAsia="Times New Roman" w:hAnsi="Times New Roman" w:cs="Times New Roman"/>
          <w:sz w:val="24"/>
          <w:szCs w:val="24"/>
          <w:lang w:eastAsia="pl-PL"/>
        </w:rPr>
        <w:t xml:space="preserv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CE1761">
        <w:rPr>
          <w:rFonts w:ascii="Times New Roman" w:eastAsia="Times New Roman" w:hAnsi="Times New Roman" w:cs="Times New Roman"/>
          <w:sz w:val="24"/>
          <w:szCs w:val="24"/>
          <w:lang w:eastAsia="pl-PL"/>
        </w:rPr>
        <w:t xml:space="preserv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lastRenderedPageBreak/>
        <w:t xml:space="preserve">Nie </w:t>
      </w:r>
      <w:r w:rsidRPr="00CE1761">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CE1761">
        <w:rPr>
          <w:rFonts w:ascii="Times New Roman" w:eastAsia="Times New Roman" w:hAnsi="Times New Roman" w:cs="Times New Roman"/>
          <w:sz w:val="24"/>
          <w:szCs w:val="24"/>
          <w:lang w:eastAsia="pl-PL"/>
        </w:rPr>
        <w:br/>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u w:val="single"/>
          <w:lang w:eastAsia="pl-PL"/>
        </w:rPr>
        <w:t xml:space="preserve">SEKCJA II: PRZEDMIOT ZAMÓWIENIA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II.1) Nazwa nadana zamówieniu przez zamawiającego: </w:t>
      </w:r>
      <w:r w:rsidRPr="00CE1761">
        <w:rPr>
          <w:rFonts w:ascii="Times New Roman" w:eastAsia="Times New Roman" w:hAnsi="Times New Roman" w:cs="Times New Roman"/>
          <w:sz w:val="24"/>
          <w:szCs w:val="24"/>
          <w:lang w:eastAsia="pl-PL"/>
        </w:rPr>
        <w:t xml:space="preserve">Rekultywacja składowiska odpadów innych niż niebezpieczne i obojętne w miejscowości Troszyn gm. Troszyn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Numer referencyjny: </w:t>
      </w:r>
      <w:r w:rsidRPr="00CE1761">
        <w:rPr>
          <w:rFonts w:ascii="Times New Roman" w:eastAsia="Times New Roman" w:hAnsi="Times New Roman" w:cs="Times New Roman"/>
          <w:sz w:val="24"/>
          <w:szCs w:val="24"/>
          <w:lang w:eastAsia="pl-PL"/>
        </w:rPr>
        <w:t xml:space="preserve">UG.271.01.2020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CE1761" w:rsidRPr="00CE1761" w:rsidRDefault="00CE1761" w:rsidP="00CE1761">
      <w:pPr>
        <w:spacing w:after="0" w:line="240" w:lineRule="auto"/>
        <w:jc w:val="both"/>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Nie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II.2) Rodzaj zamówienia: </w:t>
      </w:r>
      <w:r w:rsidRPr="00CE1761">
        <w:rPr>
          <w:rFonts w:ascii="Times New Roman" w:eastAsia="Times New Roman" w:hAnsi="Times New Roman" w:cs="Times New Roman"/>
          <w:sz w:val="24"/>
          <w:szCs w:val="24"/>
          <w:lang w:eastAsia="pl-PL"/>
        </w:rPr>
        <w:t xml:space="preserve">Roboty budowlane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II.3) Informacja o możliwości składania ofert częściowych</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t xml:space="preserve">Zamówienie podzielone jest na części: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Nie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Oferty lub wnioski o dopuszczenie do udziału w postępowaniu można składać w odniesieniu do:</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II.4) Krótki opis przedmiotu zamówienia </w:t>
      </w:r>
      <w:r w:rsidRPr="00CE1761">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CE1761">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CE1761">
        <w:rPr>
          <w:rFonts w:ascii="Times New Roman" w:eastAsia="Times New Roman" w:hAnsi="Times New Roman" w:cs="Times New Roman"/>
          <w:sz w:val="24"/>
          <w:szCs w:val="24"/>
          <w:lang w:eastAsia="pl-PL"/>
        </w:rPr>
        <w:t xml:space="preserve">1. Przedmiotem zamówienia jest rekultywacja składowiska odpadów innych niż niebezpieczne i obojętne w miejscowości Troszyn gm. Troszyn obejmująca: 1) przemieszczanie spycharką gąsienicową odpadów i formowanie nasypu; 2) zagęszczanie składowanych odpadów; 3) niwelacja obwałowań ziemnych, rowów opaskowych; 4) wykonanie warstwy ekranująco- uszczelniającej z gliny o miąższości około 30 cm; 5) wykonanie warstwy drenażowej (żwirowo – piaskowej) – o miąższości min. 0,7m; 6) wykonanie warstwy glebowej o miąższości min. 0,5 m; 7) wykonanie reperów; 8) wykonanie piezometrów; 9) wykonanie zadarnienia powierzchni wysypiska mieszaniną traw i roślin motylkowych. Uwaga! Harmonogram robót zawarty w rozdziale 11 dokumentacji technicznego sposobu zamknięcia i rekultywacji składowiska odpadów innych niż niebezpieczne i obojętne w miejscowości Troszyn gm. Troszyn jest nieaktualny. Harmonogram wykonywania prac rekultywacyjnych zostanie ustalony z Wykonawcą przed podpisaniem umowy. Szczegółowy zakres robót oraz warunki ich realizacji określają: 1) Dokumentacja technicznego sposobu zamknięcia i rekultywacji składowiska odpadów innych niż niebezpieczne i obojętne w miejscowości Troszyn gm. Troszyn zwana dalej dokumentacją projektową (Załącznik Nr 8 do SIWZ) 2) Specyfikacja Techniczna Wykonania i Odbioru Robót (Załącznik Nr 9 do SIWZ) 3) Przedmiar robót (Załącznik Nr 10 do SIWZ), który ma charakter poglądowy i może stanowić materiał pomocniczy do sporządzenia kalkulacji ceny przez Wykonawcę. 4)Wzór umowy (Załącznik nr 7 do SIWZ) 2.Na podstawie art. 29 ust. 3a </w:t>
      </w:r>
      <w:r w:rsidRPr="00CE1761">
        <w:rPr>
          <w:rFonts w:ascii="Times New Roman" w:eastAsia="Times New Roman" w:hAnsi="Times New Roman" w:cs="Times New Roman"/>
          <w:sz w:val="24"/>
          <w:szCs w:val="24"/>
          <w:lang w:eastAsia="pl-PL"/>
        </w:rPr>
        <w:lastRenderedPageBreak/>
        <w:t xml:space="preserve">ustawy PZP zamawiający wymaga zatrudnienia przez wykonawcę lub podwykonawcę osób wykonujących wszelkie czynności wchodzące w tzw. koszty bezpośrednie na podstawie umowy o pracę. Tak więc wymóg ten dotyczy osób, które wykonują czynności bezpośrednio związane z wykonywaniem robót, czyli tzw. pracowników fizycznych, operatorów sprzętu – jeżeli wykonanie tych czynności polega na wykonaniu pracy w rozumieniu przepisów Kodeksu pracy, o ile czynności te nie będą wykonywane osobiście przez osoby prowadzące działalność gospodarczą. Wymóg nie dotyczy natomiast m.in. następujących osób: kierujących budową, wykonujących obsługę geodezyjną, dostawców materiałów budowlanych. Art. 22 § 1 ustawy z dnia 26 czerwca 1976 r. – Kodeks pracy: przez nawiązanie stosunku pracy pracownik zobowiązuje się do wykonywania pracy określonego rodzaju na rzecz pracodawcy i pod jego kierownictwem oraz w miejscu i czasie wyznaczonym przez pracodawcę, a pracodawca – do zatrudnienia pracownika za wynagrodzeniem. 2.1W trakcie realizacji zamówienia Zamawiający będzie uprawniony do wykonywania czynności kontrolnych wobec wykonawcy odnośnie spełnienia przez wykonawcę lub podwykonawcę wymogu zatrudnienia na podstawie umowy o pracę osób wykonujących wskazane czynności. W szczególności do: a)żądania oświadczeń i dokumentów w zakresie potwierdzenia spełniania w/w wymogów i dokonywania ich oceny, b)żądania wyjaśnień w przypadku wątpliwości w zakresie potwierdzenia spełniania w/w wymogów, c)przeprowadzania kontroli na miejscu wykonywania świadczenia. W trakcie realizacji zamówienia na każde wezwanie zamawiającego w wyznaczonym w wezwaniu terminie wykonawca przedłoży zamawiającemu oświadczenie w celu potwierdzenia spełnienia wymogu zatrudnienia na podstawie umowy o pracę przez Wykonawcę lub Podwykonawcę, osób wykonujących wskazane pkt 2 czynności, w trakcie realizacji zamówienia. Oświadczenie, o którym mowa wyżej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•podpis osoby uprawnionej do złożenia oświadczenia w imieniu wykonawcy lub podwykonawcy. Szczegółowe zasady dokumentowania zatrudnienia na podstawie umowy o pracę w/w osób oraz kontrolowanie tego obowiązku przez zamawiającego i przewidziane z tego tytułu sankcje zostały określone we wzorze umowy stanowiącym załącznik nr 7 do SIWZ. 3.Zgodnie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administratorem Pani/Pana danych osobowych jest Wójt Gminy Troszyn,. ul. Juliusza Słowackiego 13, 07-405 Troszyn/; inspektorem ochrony danych osobowych w Gminie Troszyn jest Pan Leszek Kleczkowski, e-mail: leszek.kleczkowski@troszyn.pl Pani/Pana dane osobowe przetwarzane będą na podstawie art. 6 ust. 1 lit. c RODO w celu związanym z niniejszym postępowaniem o udzielenie zamówienia publicznego pod nazwą : „Rekultywacja składowiska odpadów innych niż niebezpieczne i obojętne w miejscowości Troszyn, gmina Troszyn”, nr UG.271.01.2020, prowadzonym w trybie przetargu nieograniczonego, odbiorcami Pani/Pana danych osobowych będą osoby lub podmioty, którym udostępniona zostanie dokumentacja postępowania w oparciu o art. 8 oraz art. 96 ust. 3 ustawy z dnia 29 stycznia 2004 r. – Prawo zamówień publicznych (Dz. U. z 2019 r. poz. 1843), dalej „ustawa </w:t>
      </w:r>
      <w:proofErr w:type="spellStart"/>
      <w:r w:rsidRPr="00CE1761">
        <w:rPr>
          <w:rFonts w:ascii="Times New Roman" w:eastAsia="Times New Roman" w:hAnsi="Times New Roman" w:cs="Times New Roman"/>
          <w:sz w:val="24"/>
          <w:szCs w:val="24"/>
          <w:lang w:eastAsia="pl-PL"/>
        </w:rPr>
        <w:t>Pzp</w:t>
      </w:r>
      <w:proofErr w:type="spellEnd"/>
      <w:r w:rsidRPr="00CE1761">
        <w:rPr>
          <w:rFonts w:ascii="Times New Roman" w:eastAsia="Times New Roman" w:hAnsi="Times New Roman" w:cs="Times New Roman"/>
          <w:sz w:val="24"/>
          <w:szCs w:val="24"/>
          <w:lang w:eastAsia="pl-PL"/>
        </w:rPr>
        <w:t xml:space="preserve">”; Pani/Pana dane osobowe będą przechowywane, zgodnie z art. 97 ust. 1 ustawy </w:t>
      </w:r>
      <w:proofErr w:type="spellStart"/>
      <w:r w:rsidRPr="00CE1761">
        <w:rPr>
          <w:rFonts w:ascii="Times New Roman" w:eastAsia="Times New Roman" w:hAnsi="Times New Roman" w:cs="Times New Roman"/>
          <w:sz w:val="24"/>
          <w:szCs w:val="24"/>
          <w:lang w:eastAsia="pl-PL"/>
        </w:rPr>
        <w:t>Pzp</w:t>
      </w:r>
      <w:proofErr w:type="spellEnd"/>
      <w:r w:rsidRPr="00CE1761">
        <w:rPr>
          <w:rFonts w:ascii="Times New Roman" w:eastAsia="Times New Roman" w:hAnsi="Times New Roman" w:cs="Times New Roman"/>
          <w:sz w:val="24"/>
          <w:szCs w:val="24"/>
          <w:lang w:eastAsia="pl-PL"/>
        </w:rPr>
        <w:t xml:space="preserve">, przez okres 4 lat od dnia zakończenia postępowania o udzielenie zamówienia, a jeżeli czas trwania umowy przekracza 4 lata, okres przechowywania obejmuje cały czas trwania umowy; obowiązek podania przez Panią/Pana danych osobowych bezpośrednio Pani/Pana dotyczących jest wymogiem ustawowym określonym w przepisach </w:t>
      </w:r>
      <w:r w:rsidRPr="00CE1761">
        <w:rPr>
          <w:rFonts w:ascii="Times New Roman" w:eastAsia="Times New Roman" w:hAnsi="Times New Roman" w:cs="Times New Roman"/>
          <w:sz w:val="24"/>
          <w:szCs w:val="24"/>
          <w:lang w:eastAsia="pl-PL"/>
        </w:rPr>
        <w:lastRenderedPageBreak/>
        <w:t xml:space="preserve">ustawy </w:t>
      </w:r>
      <w:proofErr w:type="spellStart"/>
      <w:r w:rsidRPr="00CE1761">
        <w:rPr>
          <w:rFonts w:ascii="Times New Roman" w:eastAsia="Times New Roman" w:hAnsi="Times New Roman" w:cs="Times New Roman"/>
          <w:sz w:val="24"/>
          <w:szCs w:val="24"/>
          <w:lang w:eastAsia="pl-PL"/>
        </w:rPr>
        <w:t>Pzp</w:t>
      </w:r>
      <w:proofErr w:type="spellEnd"/>
      <w:r w:rsidRPr="00CE1761">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CE1761">
        <w:rPr>
          <w:rFonts w:ascii="Times New Roman" w:eastAsia="Times New Roman" w:hAnsi="Times New Roman" w:cs="Times New Roman"/>
          <w:sz w:val="24"/>
          <w:szCs w:val="24"/>
          <w:lang w:eastAsia="pl-PL"/>
        </w:rPr>
        <w:t>Pzp</w:t>
      </w:r>
      <w:proofErr w:type="spellEnd"/>
      <w:r w:rsidRPr="00CE1761">
        <w:rPr>
          <w:rFonts w:ascii="Times New Roman" w:eastAsia="Times New Roman" w:hAnsi="Times New Roman" w:cs="Times New Roman"/>
          <w:sz w:val="24"/>
          <w:szCs w:val="24"/>
          <w:lang w:eastAsia="pl-PL"/>
        </w:rPr>
        <w:t xml:space="preserve">; w odniesieniu do Pani/Pana danych osobowych decyzje nie będą podejmowane w sposób zautomatyzowany, stosowanie do art. 22 RODO; 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Pana dotyczących narusza przepisy RODO; </w:t>
      </w:r>
      <w:r w:rsidRPr="00CE1761">
        <w:rPr>
          <w:rFonts w:ascii="Times New Roman" w:eastAsia="Times New Roman" w:hAnsi="Times New Roman" w:cs="Times New Roman"/>
          <w:sz w:val="24"/>
          <w:szCs w:val="24"/>
          <w:lang w:eastAsia="pl-PL"/>
        </w:rPr>
        <w:sym w:font="Symbol" w:char="F0A7"/>
      </w:r>
      <w:r w:rsidRPr="00CE1761">
        <w:rPr>
          <w:rFonts w:ascii="Times New Roman" w:eastAsia="Times New Roman" w:hAnsi="Times New Roman" w:cs="Times New Roman"/>
          <w:sz w:val="24"/>
          <w:szCs w:val="24"/>
          <w:lang w:eastAsia="pl-PL"/>
        </w:rPr>
        <w:t xml:space="preserve"> 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3.1.Zgodnie z art. 8a ust.5 ustawy </w:t>
      </w:r>
      <w:proofErr w:type="spellStart"/>
      <w:r w:rsidRPr="00CE1761">
        <w:rPr>
          <w:rFonts w:ascii="Times New Roman" w:eastAsia="Times New Roman" w:hAnsi="Times New Roman" w:cs="Times New Roman"/>
          <w:sz w:val="24"/>
          <w:szCs w:val="24"/>
          <w:lang w:eastAsia="pl-PL"/>
        </w:rPr>
        <w:t>Pzp</w:t>
      </w:r>
      <w:proofErr w:type="spellEnd"/>
      <w:r w:rsidRPr="00CE1761">
        <w:rPr>
          <w:rFonts w:ascii="Times New Roman" w:eastAsia="Times New Roman" w:hAnsi="Times New Roman" w:cs="Times New Roman"/>
          <w:sz w:val="24"/>
          <w:szCs w:val="24"/>
          <w:lang w:eastAsia="pl-PL"/>
        </w:rPr>
        <w:t xml:space="preserve"> zamawiający informuje, że: a)W przypadku gdy wykonanie obowiązków, o których mowa w art. 15 ust 1-3 RODO (związanych z prawem wykonawcy do uzyskania od administratora potwierdzenia, czy przetwarzane są dane osobowe jego dotyczące, prawem wykonawcy do bycia poinformowanym o odpowiednich zabezpieczeniach, o których mowa w art. 46, związanych z przekazaniem jego danych osobowych do państwa trzeciego lub organizacji międzynarodowej oraz prawem otrzymania przez wykonawcę od administratora kopii danych osobowych podlegających przetwarzaniu), wymagałoby niewspółmiernie dużego wysiłku, zamawiający może żądać od osoby , której dane dotyczą, wskazania dodatkowych informacji mających na celu sprecyzowanie żądania, w szczególności podania nazwy lub daty postępowania o udzielenie zamówienia publicznego bądź konkursu, a w przypadku udostępnienia protokołu z postępowania już zakończonego wskazania dodatkowych informacji mających w szczególności na celu sprecyzowanie nazwy lub daty zakończonego postępowania o udzielenie zamówienia; b)Wystąpienie z żądaniem, o którym mowa w art. 18 ust 1 RODO ( ograniczenia przetwarzania danych), nie ogranicza przetwarzania danych osobowych do czasu zakończenia postępowania o udzielenie zamówienia publicznego lub konkursu. 4.Zamawiający wymaga dostosowania przedmiotu zamówienia do potrzeb wszystkich użytkowników, w tym zapewnienia dostępności dla osób niepełnosprawnych zgodnie z art. 29 ust 5 i art. 30 ustawy </w:t>
      </w:r>
      <w:proofErr w:type="spellStart"/>
      <w:r w:rsidRPr="00CE1761">
        <w:rPr>
          <w:rFonts w:ascii="Times New Roman" w:eastAsia="Times New Roman" w:hAnsi="Times New Roman" w:cs="Times New Roman"/>
          <w:sz w:val="24"/>
          <w:szCs w:val="24"/>
          <w:lang w:eastAsia="pl-PL"/>
        </w:rPr>
        <w:t>Pzp</w:t>
      </w:r>
      <w:proofErr w:type="spellEnd"/>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II.5) Główny kod CPV: </w:t>
      </w:r>
      <w:r w:rsidRPr="00CE1761">
        <w:rPr>
          <w:rFonts w:ascii="Times New Roman" w:eastAsia="Times New Roman" w:hAnsi="Times New Roman" w:cs="Times New Roman"/>
          <w:sz w:val="24"/>
          <w:szCs w:val="24"/>
          <w:lang w:eastAsia="pl-PL"/>
        </w:rPr>
        <w:t xml:space="preserve">45112320-4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Dodatkowe kody CPV:</w:t>
      </w:r>
      <w:r w:rsidRPr="00CE1761">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CE1761" w:rsidRPr="00CE1761" w:rsidTr="00CE1761">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Kod CPV</w:t>
            </w:r>
          </w:p>
        </w:tc>
      </w:tr>
      <w:tr w:rsidR="00CE1761" w:rsidRPr="00CE1761" w:rsidTr="00CE1761">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45222110-3</w:t>
            </w:r>
          </w:p>
        </w:tc>
      </w:tr>
      <w:tr w:rsidR="00CE1761" w:rsidRPr="00CE1761" w:rsidTr="00CE1761">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45111200-0</w:t>
            </w:r>
          </w:p>
        </w:tc>
      </w:tr>
      <w:tr w:rsidR="00CE1761" w:rsidRPr="00CE1761" w:rsidTr="00CE1761">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45112700-2</w:t>
            </w:r>
          </w:p>
        </w:tc>
      </w:tr>
      <w:tr w:rsidR="00CE1761" w:rsidRPr="00CE1761" w:rsidTr="00CE1761">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77310000-6</w:t>
            </w:r>
          </w:p>
        </w:tc>
      </w:tr>
    </w:tbl>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II.6) Całkowita wartość zamówienia </w:t>
      </w:r>
      <w:r w:rsidRPr="00CE1761">
        <w:rPr>
          <w:rFonts w:ascii="Times New Roman" w:eastAsia="Times New Roman" w:hAnsi="Times New Roman" w:cs="Times New Roman"/>
          <w:i/>
          <w:iCs/>
          <w:sz w:val="24"/>
          <w:szCs w:val="24"/>
          <w:lang w:eastAsia="pl-PL"/>
        </w:rPr>
        <w:t>(jeżeli zamawiający podaje informacje o wartości zamówienia)</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t xml:space="preserve">Wartość bez VAT: </w:t>
      </w:r>
      <w:r w:rsidRPr="00CE1761">
        <w:rPr>
          <w:rFonts w:ascii="Times New Roman" w:eastAsia="Times New Roman" w:hAnsi="Times New Roman" w:cs="Times New Roman"/>
          <w:sz w:val="24"/>
          <w:szCs w:val="24"/>
          <w:lang w:eastAsia="pl-PL"/>
        </w:rPr>
        <w:br/>
        <w:t xml:space="preserve">Waluta: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CE1761">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r w:rsidRPr="00CE1761">
        <w:rPr>
          <w:rFonts w:ascii="Times New Roman" w:eastAsia="Times New Roman" w:hAnsi="Times New Roman" w:cs="Times New Roman"/>
          <w:sz w:val="24"/>
          <w:szCs w:val="24"/>
          <w:lang w:eastAsia="pl-PL"/>
        </w:rPr>
        <w:t xml:space="preserv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CE1761">
        <w:rPr>
          <w:rFonts w:ascii="Times New Roman" w:eastAsia="Times New Roman" w:hAnsi="Times New Roman" w:cs="Times New Roman"/>
          <w:b/>
          <w:bCs/>
          <w:sz w:val="24"/>
          <w:szCs w:val="24"/>
          <w:lang w:eastAsia="pl-PL"/>
        </w:rPr>
        <w:t>Pzp</w:t>
      </w:r>
      <w:proofErr w:type="spellEnd"/>
      <w:r w:rsidRPr="00CE1761">
        <w:rPr>
          <w:rFonts w:ascii="Times New Roman" w:eastAsia="Times New Roman" w:hAnsi="Times New Roman" w:cs="Times New Roman"/>
          <w:b/>
          <w:bCs/>
          <w:sz w:val="24"/>
          <w:szCs w:val="24"/>
          <w:lang w:eastAsia="pl-PL"/>
        </w:rPr>
        <w:t xml:space="preserve">: </w:t>
      </w:r>
      <w:r w:rsidRPr="00CE1761">
        <w:rPr>
          <w:rFonts w:ascii="Times New Roman" w:eastAsia="Times New Roman" w:hAnsi="Times New Roman" w:cs="Times New Roman"/>
          <w:sz w:val="24"/>
          <w:szCs w:val="24"/>
          <w:lang w:eastAsia="pl-PL"/>
        </w:rPr>
        <w:t xml:space="preserve">Nie </w:t>
      </w:r>
      <w:r w:rsidRPr="00CE1761">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CE1761">
        <w:rPr>
          <w:rFonts w:ascii="Times New Roman" w:eastAsia="Times New Roman" w:hAnsi="Times New Roman" w:cs="Times New Roman"/>
          <w:sz w:val="24"/>
          <w:szCs w:val="24"/>
          <w:lang w:eastAsia="pl-PL"/>
        </w:rPr>
        <w:t>Pzp</w:t>
      </w:r>
      <w:proofErr w:type="spellEnd"/>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t>miesiącach:   </w:t>
      </w:r>
      <w:r w:rsidRPr="00CE1761">
        <w:rPr>
          <w:rFonts w:ascii="Times New Roman" w:eastAsia="Times New Roman" w:hAnsi="Times New Roman" w:cs="Times New Roman"/>
          <w:i/>
          <w:iCs/>
          <w:sz w:val="24"/>
          <w:szCs w:val="24"/>
          <w:lang w:eastAsia="pl-PL"/>
        </w:rPr>
        <w:t xml:space="preserve"> lub </w:t>
      </w:r>
      <w:r w:rsidRPr="00CE1761">
        <w:rPr>
          <w:rFonts w:ascii="Times New Roman" w:eastAsia="Times New Roman" w:hAnsi="Times New Roman" w:cs="Times New Roman"/>
          <w:b/>
          <w:bCs/>
          <w:sz w:val="24"/>
          <w:szCs w:val="24"/>
          <w:lang w:eastAsia="pl-PL"/>
        </w:rPr>
        <w:t>dniach:</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i/>
          <w:iCs/>
          <w:sz w:val="24"/>
          <w:szCs w:val="24"/>
          <w:lang w:eastAsia="pl-PL"/>
        </w:rPr>
        <w:t>lub</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data rozpoczęcia: </w:t>
      </w:r>
      <w:r w:rsidRPr="00CE1761">
        <w:rPr>
          <w:rFonts w:ascii="Times New Roman" w:eastAsia="Times New Roman" w:hAnsi="Times New Roman" w:cs="Times New Roman"/>
          <w:sz w:val="24"/>
          <w:szCs w:val="24"/>
          <w:lang w:eastAsia="pl-PL"/>
        </w:rPr>
        <w:t> </w:t>
      </w:r>
      <w:r w:rsidRPr="00CE1761">
        <w:rPr>
          <w:rFonts w:ascii="Times New Roman" w:eastAsia="Times New Roman" w:hAnsi="Times New Roman" w:cs="Times New Roman"/>
          <w:i/>
          <w:iCs/>
          <w:sz w:val="24"/>
          <w:szCs w:val="24"/>
          <w:lang w:eastAsia="pl-PL"/>
        </w:rPr>
        <w:t xml:space="preserve"> lub </w:t>
      </w:r>
      <w:r w:rsidRPr="00CE1761">
        <w:rPr>
          <w:rFonts w:ascii="Times New Roman" w:eastAsia="Times New Roman" w:hAnsi="Times New Roman" w:cs="Times New Roman"/>
          <w:b/>
          <w:bCs/>
          <w:sz w:val="24"/>
          <w:szCs w:val="24"/>
          <w:lang w:eastAsia="pl-PL"/>
        </w:rPr>
        <w:t xml:space="preserve">zakończenia: </w:t>
      </w:r>
      <w:r w:rsidRPr="00CE1761">
        <w:rPr>
          <w:rFonts w:ascii="Times New Roman" w:eastAsia="Times New Roman" w:hAnsi="Times New Roman" w:cs="Times New Roman"/>
          <w:sz w:val="24"/>
          <w:szCs w:val="24"/>
          <w:lang w:eastAsia="pl-PL"/>
        </w:rPr>
        <w:t xml:space="preserve">2020-06-30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CE1761" w:rsidRPr="00CE1761" w:rsidTr="00CE1761">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Data zakończenia</w:t>
            </w:r>
          </w:p>
        </w:tc>
      </w:tr>
      <w:tr w:rsidR="00CE1761" w:rsidRPr="00CE1761" w:rsidTr="00CE1761">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2020-06-30</w:t>
            </w:r>
          </w:p>
        </w:tc>
      </w:tr>
    </w:tbl>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II.9) Informacje dodatkowe: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III.1) WARUNKI UDZIAŁU W POSTĘPOWANIU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t xml:space="preserve">Określenie warunków: Zamawiający nie wyznacza szczegółowego warunku w tym zakresie; </w:t>
      </w:r>
      <w:r w:rsidRPr="00CE1761">
        <w:rPr>
          <w:rFonts w:ascii="Times New Roman" w:eastAsia="Times New Roman" w:hAnsi="Times New Roman" w:cs="Times New Roman"/>
          <w:sz w:val="24"/>
          <w:szCs w:val="24"/>
          <w:lang w:eastAsia="pl-PL"/>
        </w:rPr>
        <w:br/>
        <w:t xml:space="preserve">Informacje dodatkowe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III.1.2) Sytuacja finansowa lub ekonomiczna </w:t>
      </w:r>
      <w:r w:rsidRPr="00CE1761">
        <w:rPr>
          <w:rFonts w:ascii="Times New Roman" w:eastAsia="Times New Roman" w:hAnsi="Times New Roman" w:cs="Times New Roman"/>
          <w:sz w:val="24"/>
          <w:szCs w:val="24"/>
          <w:lang w:eastAsia="pl-PL"/>
        </w:rPr>
        <w:br/>
        <w:t xml:space="preserve">Określenie warunków: Wykonawca spełni warunek jeżeli wykaże, że jest ubezpieczony od odpowiedzialności cywilnej w zakresie prowadzonej działalności związanej z przedmiotem zamówienia na sumę gwarancyjną nie mniejszą niż 500 000,00 zł. </w:t>
      </w:r>
      <w:r w:rsidRPr="00CE1761">
        <w:rPr>
          <w:rFonts w:ascii="Times New Roman" w:eastAsia="Times New Roman" w:hAnsi="Times New Roman" w:cs="Times New Roman"/>
          <w:sz w:val="24"/>
          <w:szCs w:val="24"/>
          <w:lang w:eastAsia="pl-PL"/>
        </w:rPr>
        <w:br/>
        <w:t xml:space="preserve">Informacje dodatkowe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III.1.3) Zdolność techniczna lub zawodowa </w:t>
      </w:r>
      <w:r w:rsidRPr="00CE1761">
        <w:rPr>
          <w:rFonts w:ascii="Times New Roman" w:eastAsia="Times New Roman" w:hAnsi="Times New Roman" w:cs="Times New Roman"/>
          <w:sz w:val="24"/>
          <w:szCs w:val="24"/>
          <w:lang w:eastAsia="pl-PL"/>
        </w:rPr>
        <w:br/>
        <w:t xml:space="preserve">Określenie warunków: Zamawiający uzna ww. warunek za spełniony jeżeli Wykonawca wykaże, że dysponuje lub będzie dysponował osobami, które skieruje do realizacji zamówienia, posiadającymi n/w uprawnienia: a) jedną osobą pełniącą funkcję kierownika budowy, posiadającą uprawnienia budowlane w specjalności konstrukcyjno-budowlanej. Osoba, o której mowa w pkt a) powinna posiadać uprawnienia budowlane, które zostały wydane zgodnie z ustawą Prawo budowlane oraz rozporządzeniem Ministra Infrastruktury i Rozwoju z dnia 11 września 2014 r. w sprawie samodzielnych funkcji technicznych w budownictwie. Dopuszcza się posiadanie uprawnień odpowiadających wskazanym wyżej uprawnieniom budowlanym, które zostały wydane na podstawie wcześniej obowiązujących przepisów prawa polskiego ( zgodnie z art. 104 ustawy prawo budowlane.) W zakresie wykazania posiadania wymaganych uprawnień budowlanych, dopuszcza się odpowiadające im uprawnienia wydane obywatelom państw członkowskich Unii Europejskiej, Konfederacji Szwajcarskiej, państw członkowskich Europejskiego Porozumienia o Wolnym Handlu (EFTA), z zastrzeżeniem art. 12 a ustawy z dnia 7 lipca 1994 r. Prawo budowlane, ustawy z dnia 22 grudnia 2015 r. o zasadach uznawania kwalifikacji zawodowych nabytych w państwach członkowskich Unii Europejskiej (Dz. U. z 2018 r., poz. 2272 z </w:t>
      </w:r>
      <w:proofErr w:type="spellStart"/>
      <w:r w:rsidRPr="00CE1761">
        <w:rPr>
          <w:rFonts w:ascii="Times New Roman" w:eastAsia="Times New Roman" w:hAnsi="Times New Roman" w:cs="Times New Roman"/>
          <w:sz w:val="24"/>
          <w:szCs w:val="24"/>
          <w:lang w:eastAsia="pl-PL"/>
        </w:rPr>
        <w:t>późn</w:t>
      </w:r>
      <w:proofErr w:type="spellEnd"/>
      <w:r w:rsidRPr="00CE1761">
        <w:rPr>
          <w:rFonts w:ascii="Times New Roman" w:eastAsia="Times New Roman" w:hAnsi="Times New Roman" w:cs="Times New Roman"/>
          <w:sz w:val="24"/>
          <w:szCs w:val="24"/>
          <w:lang w:eastAsia="pl-PL"/>
        </w:rPr>
        <w:t xml:space="preserve">. zm. ), oraz ustawy z dnia 15 grudnia 2000 r. o samorządach zawodowych architektów oraz inżynierów budownictwa ( Dz. U. z 2019 r., poz. 1117). </w:t>
      </w:r>
      <w:r w:rsidRPr="00CE1761">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w:t>
      </w:r>
      <w:r w:rsidRPr="00CE1761">
        <w:rPr>
          <w:rFonts w:ascii="Times New Roman" w:eastAsia="Times New Roman" w:hAnsi="Times New Roman" w:cs="Times New Roman"/>
          <w:sz w:val="24"/>
          <w:szCs w:val="24"/>
          <w:lang w:eastAsia="pl-PL"/>
        </w:rPr>
        <w:lastRenderedPageBreak/>
        <w:t xml:space="preserve">zamówienia wraz z informacją o kwalifikacjach zawodowych lub doświadczeniu tych osób: Tak </w:t>
      </w:r>
      <w:r w:rsidRPr="00CE1761">
        <w:rPr>
          <w:rFonts w:ascii="Times New Roman" w:eastAsia="Times New Roman" w:hAnsi="Times New Roman" w:cs="Times New Roman"/>
          <w:sz w:val="24"/>
          <w:szCs w:val="24"/>
          <w:lang w:eastAsia="pl-PL"/>
        </w:rPr>
        <w:br/>
        <w:t xml:space="preserve">Informacje dodatkowe: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III.2) PODSTAWY WYKLUCZENIA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CE1761">
        <w:rPr>
          <w:rFonts w:ascii="Times New Roman" w:eastAsia="Times New Roman" w:hAnsi="Times New Roman" w:cs="Times New Roman"/>
          <w:b/>
          <w:bCs/>
          <w:sz w:val="24"/>
          <w:szCs w:val="24"/>
          <w:lang w:eastAsia="pl-PL"/>
        </w:rPr>
        <w:t>Pzp</w:t>
      </w:r>
      <w:proofErr w:type="spellEnd"/>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CE1761">
        <w:rPr>
          <w:rFonts w:ascii="Times New Roman" w:eastAsia="Times New Roman" w:hAnsi="Times New Roman" w:cs="Times New Roman"/>
          <w:b/>
          <w:bCs/>
          <w:sz w:val="24"/>
          <w:szCs w:val="24"/>
          <w:lang w:eastAsia="pl-PL"/>
        </w:rPr>
        <w:t>Pzp</w:t>
      </w:r>
      <w:proofErr w:type="spellEnd"/>
      <w:r w:rsidRPr="00CE1761">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CE1761">
        <w:rPr>
          <w:rFonts w:ascii="Times New Roman" w:eastAsia="Times New Roman" w:hAnsi="Times New Roman" w:cs="Times New Roman"/>
          <w:sz w:val="24"/>
          <w:szCs w:val="24"/>
          <w:lang w:eastAsia="pl-PL"/>
        </w:rPr>
        <w:t>Pzp</w:t>
      </w:r>
      <w:proofErr w:type="spellEnd"/>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CE1761">
        <w:rPr>
          <w:rFonts w:ascii="Times New Roman" w:eastAsia="Times New Roman" w:hAnsi="Times New Roman" w:cs="Times New Roman"/>
          <w:sz w:val="24"/>
          <w:szCs w:val="24"/>
          <w:lang w:eastAsia="pl-PL"/>
        </w:rPr>
        <w:t>Pzp</w:t>
      </w:r>
      <w:proofErr w:type="spellEnd"/>
      <w:r w:rsidRPr="00CE1761">
        <w:rPr>
          <w:rFonts w:ascii="Times New Roman" w:eastAsia="Times New Roman" w:hAnsi="Times New Roman" w:cs="Times New Roman"/>
          <w:sz w:val="24"/>
          <w:szCs w:val="24"/>
          <w:lang w:eastAsia="pl-PL"/>
        </w:rPr>
        <w:t xml:space="preserv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CE1761">
        <w:rPr>
          <w:rFonts w:ascii="Times New Roman" w:eastAsia="Times New Roman" w:hAnsi="Times New Roman" w:cs="Times New Roman"/>
          <w:sz w:val="24"/>
          <w:szCs w:val="24"/>
          <w:lang w:eastAsia="pl-PL"/>
        </w:rPr>
        <w:br/>
        <w:t xml:space="preserve">Tak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Oświadczenie o spełnianiu kryteriów selekcji </w:t>
      </w:r>
      <w:r w:rsidRPr="00CE1761">
        <w:rPr>
          <w:rFonts w:ascii="Times New Roman" w:eastAsia="Times New Roman" w:hAnsi="Times New Roman" w:cs="Times New Roman"/>
          <w:sz w:val="24"/>
          <w:szCs w:val="24"/>
          <w:lang w:eastAsia="pl-PL"/>
        </w:rPr>
        <w:br/>
        <w:t xml:space="preserve">Nie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Zamawiający wezwie Wykonawcę, którego oferta została oceniona najwyżej, do złożenia w wyznaczonym przez Zamawiającego, nie krótszym niż 5 dni terminie, aktualnych na dzień złożenia niżej wymienionych oświadczeń lub dokumentów: 1. odpisu z właściwego rejestru lub z centralnej ewidencji i informacji o działalności gospodarczej, jeżeli odrębne przepisy wymagają wpisu do rejestru lub ewidencji, w celu potwierdzenia braku podstaw wykluczenia na podstawie art. 24 ust. 5 pkt 1 ustawy, W przypadku Wykonawców wspólnie ubiegających się o udzielenie zamówienia dokument składa każdy Wykonawca wspólnie ubiegających się o udzielenie zamówienia 2.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 przypadku Wykonawców wspólnie ubiegających się o udzielenie zamówienia dokument składa każdy Wykonawca wspólnie ubiegających się o udzielenie zamówienia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t>
      </w:r>
      <w:r w:rsidRPr="00CE1761">
        <w:rPr>
          <w:rFonts w:ascii="Times New Roman" w:eastAsia="Times New Roman" w:hAnsi="Times New Roman" w:cs="Times New Roman"/>
          <w:sz w:val="24"/>
          <w:szCs w:val="24"/>
          <w:lang w:eastAsia="pl-PL"/>
        </w:rPr>
        <w:lastRenderedPageBreak/>
        <w:t>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 przypadku Wykonawców wspólnie ubiegających się o udzielenie zamówienia dokument składa każdy Wykonawca wspólnie ubiegających się o udzielenie zamówienia 4. oświadczenia Wykonawcy o niezaleganiu z opłacaniem podatków i opłat lokalnych, o których mowa w ustawie z dnia 12 stycznia 1991 r. o podatkach i opłatach lokalnych (</w:t>
      </w:r>
      <w:proofErr w:type="spellStart"/>
      <w:r w:rsidRPr="00CE1761">
        <w:rPr>
          <w:rFonts w:ascii="Times New Roman" w:eastAsia="Times New Roman" w:hAnsi="Times New Roman" w:cs="Times New Roman"/>
          <w:sz w:val="24"/>
          <w:szCs w:val="24"/>
          <w:lang w:eastAsia="pl-PL"/>
        </w:rPr>
        <w:t>t.j</w:t>
      </w:r>
      <w:proofErr w:type="spellEnd"/>
      <w:r w:rsidRPr="00CE1761">
        <w:rPr>
          <w:rFonts w:ascii="Times New Roman" w:eastAsia="Times New Roman" w:hAnsi="Times New Roman" w:cs="Times New Roman"/>
          <w:sz w:val="24"/>
          <w:szCs w:val="24"/>
          <w:lang w:eastAsia="pl-PL"/>
        </w:rPr>
        <w:t xml:space="preserve">. Dz. U. z 2018 r. poz. 1445 z </w:t>
      </w:r>
      <w:proofErr w:type="spellStart"/>
      <w:r w:rsidRPr="00CE1761">
        <w:rPr>
          <w:rFonts w:ascii="Times New Roman" w:eastAsia="Times New Roman" w:hAnsi="Times New Roman" w:cs="Times New Roman"/>
          <w:sz w:val="24"/>
          <w:szCs w:val="24"/>
          <w:lang w:eastAsia="pl-PL"/>
        </w:rPr>
        <w:t>późn</w:t>
      </w:r>
      <w:proofErr w:type="spellEnd"/>
      <w:r w:rsidRPr="00CE1761">
        <w:rPr>
          <w:rFonts w:ascii="Times New Roman" w:eastAsia="Times New Roman" w:hAnsi="Times New Roman" w:cs="Times New Roman"/>
          <w:sz w:val="24"/>
          <w:szCs w:val="24"/>
          <w:lang w:eastAsia="pl-PL"/>
        </w:rPr>
        <w:t xml:space="preserve">. zm.), zgodnie ze wzorem stanowiącym załącznik nr 6 do SIWZ); W przypadku Wykonawców wspólnie ubiegających się o udzielenie zamówienia dokument składa każdy Wykonawca wspólnie ubiegających się o udzielenie zamówienia 5. Jeżeli Wykonawca ma siedzibę lub miejsce zamieszkania poza terytorium Rzeczypospolitej Polskiej, zamiast dokumentów, o których mowa w: pkt 12.4.1-12.4.3 SIWZ składa dokument lub dokumenty wystawione w kraju, w którym Wykonawca ma siedzibę lub miejsce zamieszkania, potwierdzające odpowiednio, że: a)nie otwarto jego likwidacji ani nie ogłoszono upadłości, wystawiony(e) nie wcześniej niż 6 miesięcy przed upływem terminu składania ofert. b)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wystawiony nie wcześniej niż 3 miesiące przed upływem terminu składania ofert, 5.1. Dokumenty, o których mowa w pkt 12.5.1. lit a SIWZ, powinny być wystawione nie wcześniej niż 6 miesięcy przed upływem terminu składania ofert. Dokument, o którym mowa w pkt 12.5.1.lit b powinien być wystawiony nie wcześniej niż 3 miesiące przed upływem tego terminu. 5.2. Jeżeli w kraju, w którym Wykonawca ma siedzibę lub miejsce zamieszkania lub miejsce zamieszkania ma osoba, której dokument dotyczy, nie wydaje się dokumentów, o których mowa w 12.5.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6. Wykonawca w terminie 3 dni od dnia zamieszczenia na stronie internetowej informacji, o której mowa w art. 86 ust. 5 ustawy </w:t>
      </w:r>
      <w:proofErr w:type="spellStart"/>
      <w:r w:rsidRPr="00CE1761">
        <w:rPr>
          <w:rFonts w:ascii="Times New Roman" w:eastAsia="Times New Roman" w:hAnsi="Times New Roman" w:cs="Times New Roman"/>
          <w:sz w:val="24"/>
          <w:szCs w:val="24"/>
          <w:lang w:eastAsia="pl-PL"/>
        </w:rPr>
        <w:t>Pzp</w:t>
      </w:r>
      <w:proofErr w:type="spellEnd"/>
      <w:r w:rsidRPr="00CE1761">
        <w:rPr>
          <w:rFonts w:ascii="Times New Roman" w:eastAsia="Times New Roman" w:hAnsi="Times New Roman" w:cs="Times New Roman"/>
          <w:sz w:val="24"/>
          <w:szCs w:val="24"/>
          <w:lang w:eastAsia="pl-PL"/>
        </w:rPr>
        <w:t xml:space="preserve"> (informacji z otwarcia ofert), zobowiązany jest przekazać Zamawiającemu oświadczenie o przynależności lub braku przynależności do tej samej grupy kapitałowej, o której mowa w art. 24 ust. 1 pkt 23 ustawy </w:t>
      </w:r>
      <w:proofErr w:type="spellStart"/>
      <w:r w:rsidRPr="00CE1761">
        <w:rPr>
          <w:rFonts w:ascii="Times New Roman" w:eastAsia="Times New Roman" w:hAnsi="Times New Roman" w:cs="Times New Roman"/>
          <w:sz w:val="24"/>
          <w:szCs w:val="24"/>
          <w:lang w:eastAsia="pl-PL"/>
        </w:rPr>
        <w:t>Pzp</w:t>
      </w:r>
      <w:proofErr w:type="spellEnd"/>
      <w:r w:rsidRPr="00CE1761">
        <w:rPr>
          <w:rFonts w:ascii="Times New Roman" w:eastAsia="Times New Roman" w:hAnsi="Times New Roman" w:cs="Times New Roman"/>
          <w:sz w:val="24"/>
          <w:szCs w:val="24"/>
          <w:lang w:eastAsia="pl-PL"/>
        </w:rPr>
        <w:t xml:space="preserve">. Wzór oświadczenia stanowi Załącznik nr 4 do SIWZ. Wraz ze złożeniem oświadczenia, Wykonawca może przedstawić dowody, że powiązania z innym wykonawcą nie prowadzą do zakłócenia konkurencji w postępowaniu o udzielenie zamówienia. W przypadku Wykonawców wspólnie ubiegających się o udzielenie zamówienia oświadczenie składa każdy Wykonawca wspólnie ubiegających się o udzielenie zamówienia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III.5.1) W ZAKRESIE SPEŁNIANIA WARUNKÓW UDZIAŁU W POSTĘPOWANIU:</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t xml:space="preserve">Zamawiający wezwie Wykonawcę, którego oferta została oceniona najwyżej, do złożenia w </w:t>
      </w:r>
      <w:r w:rsidRPr="00CE1761">
        <w:rPr>
          <w:rFonts w:ascii="Times New Roman" w:eastAsia="Times New Roman" w:hAnsi="Times New Roman" w:cs="Times New Roman"/>
          <w:sz w:val="24"/>
          <w:szCs w:val="24"/>
          <w:lang w:eastAsia="pl-PL"/>
        </w:rPr>
        <w:lastRenderedPageBreak/>
        <w:t xml:space="preserve">wyznaczonym przez Zamawiającego, nie krótszym niż 5 dni terminie, aktualnych na dzień złożenia niżej wymienionych oświadczeń lub dokumentów: 1. wykazu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wzór wykazu stanowi załącznik nr 5 do SIWZ ); W przypadku Wykonawców wspólnie ubiegających się o zamówienie dokument ten składa przynajmniej jeden z Wykonawców. 2. dokumentu potwierdzającego, że wykonawca jest ubezpieczony od odpowiedzialności cywilnej w zakresie prowadzonej działalności związanej z przedmiotem zamówienia na sumę gwarancyjną określoną przez zamawiającego. W przypadku Wykonawców wspólnie ubiegających się o zamówienie dokument ten składa przynajmniej jeden z Wykonawców.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III.5.2) W ZAKRESIE KRYTERIÓW SELEKCJI:</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III.7) INNE DOKUMENTY NIE WYMIENIONE W pkt III.3) - III.6)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1)Formularz oferty sporządzony wg wzoru stanowiącego załącznik nr 1 do SIWZ, 2) dowód wniesienia wadium, 3)stosowne pełnomocnictwo(a) – zgodnie z punktem 18.1.4.SIWZ, 4)w przypadku Wykonawców wspólnie ubiegających się o udzielenie zamówienia, dokument ustanawiający Pełnomocnika do reprezentowania ich w postępowaniu o udzielenie zamówienia albo reprezentowania w postępowaniu i zawarcia umowy w sprawie niniejszego zamówienia publicznego, zgodnie z punktem 13.1. SIWZ, 5) w przypadku gdy Wykonawca polega na zasobach innych podmiotów w celu spełnienia warunków udziału w postępowaniu, musi udowodnić zamawiającemu, że realizując zamówienie, będzie dysponował niezbędnymi zasobami tych podmiotów, w szczególności przedstawiając zobowiązanie tych podmiotów do oddania mu do dyspozycji niezbędnych zasobów na potrzeby realizacji zamówienia.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u w:val="single"/>
          <w:lang w:eastAsia="pl-PL"/>
        </w:rPr>
        <w:t xml:space="preserve">SEKCJA IV: PROCEDURA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 xml:space="preserve">IV.1) OPIS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IV.1.1) Tryb udzielenia zamówienia: </w:t>
      </w:r>
      <w:r w:rsidRPr="00CE1761">
        <w:rPr>
          <w:rFonts w:ascii="Times New Roman" w:eastAsia="Times New Roman" w:hAnsi="Times New Roman" w:cs="Times New Roman"/>
          <w:sz w:val="24"/>
          <w:szCs w:val="24"/>
          <w:lang w:eastAsia="pl-PL"/>
        </w:rPr>
        <w:t xml:space="preserve">Przetarg nieograniczony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IV.1.2) Zamawiający żąda wniesienia wadium:</w:t>
      </w:r>
      <w:r w:rsidRPr="00CE1761">
        <w:rPr>
          <w:rFonts w:ascii="Times New Roman" w:eastAsia="Times New Roman" w:hAnsi="Times New Roman" w:cs="Times New Roman"/>
          <w:sz w:val="24"/>
          <w:szCs w:val="24"/>
          <w:lang w:eastAsia="pl-PL"/>
        </w:rPr>
        <w:t xml:space="preserv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Tak </w:t>
      </w:r>
      <w:r w:rsidRPr="00CE1761">
        <w:rPr>
          <w:rFonts w:ascii="Times New Roman" w:eastAsia="Times New Roman" w:hAnsi="Times New Roman" w:cs="Times New Roman"/>
          <w:sz w:val="24"/>
          <w:szCs w:val="24"/>
          <w:lang w:eastAsia="pl-PL"/>
        </w:rPr>
        <w:br/>
        <w:t xml:space="preserve">Informacja na temat wadium </w:t>
      </w:r>
      <w:r w:rsidRPr="00CE1761">
        <w:rPr>
          <w:rFonts w:ascii="Times New Roman" w:eastAsia="Times New Roman" w:hAnsi="Times New Roman" w:cs="Times New Roman"/>
          <w:sz w:val="24"/>
          <w:szCs w:val="24"/>
          <w:lang w:eastAsia="pl-PL"/>
        </w:rPr>
        <w:br/>
        <w:t xml:space="preserve">1. Informacje ogólne. 1)Zamawiający żąda wniesienia wadium. 2)Wadium wnosi się przed upływem terminu składania ofert. 3)Okres ważności wadium winien obejmować okres związania ofertą. 2. Wysokość wadium wynosi 10 000,00zł ( słownie: dziesięć tysięcy złotych ). 3. Forma wadium: 3.1. Wadium może być wnoszone w jednej lub w kilku następujących formach: 1)pieniądzu; 2)poręczeniach bankowych lub poręczeniach spółdzielczej kasy oszczędnościowo-kredytowej, z tym że poręczenie kasy jest zawsze poręczeniem pieniężnym; 3)gwarancjach bankowych; 4)gwarancjach ubezpieczeniowych; 5)poręczeniach udzielanych przez podmioty, o których mowa w art. 6b ust. 5 pkt 2 ustawy z dnia 9 listopada 2000 r. o utworzeniu Polskiej Agencji Rozwoju Przedsiębiorczości (Dz. U. z 2018 r. poz. 110, 650, 1000 i 1669). 3.2.Wadium wnoszone w formie innej niż w pieniądzu musi w szczególności określać bezwarunkowy, nieodwołalny obowiązek zapłaty na pierwsze żądanie Zamawiającego, w przypadkach określonych w art. 46 ust 4a i 5 ustawy PZP oraz być ważne przez okres związania ofertą, określony w niniejszej SIWZ. Dowodem wniesienia wadium jest oryginalny dokument poręczenia lub gwarancji złożony wraz z ofertą. Wadium nie może </w:t>
      </w:r>
      <w:r w:rsidRPr="00CE1761">
        <w:rPr>
          <w:rFonts w:ascii="Times New Roman" w:eastAsia="Times New Roman" w:hAnsi="Times New Roman" w:cs="Times New Roman"/>
          <w:sz w:val="24"/>
          <w:szCs w:val="24"/>
          <w:lang w:eastAsia="pl-PL"/>
        </w:rPr>
        <w:lastRenderedPageBreak/>
        <w:t xml:space="preserve">zawierać zapisów ograniczających obowiązek zapłaty wadium. Oryginał dokumentu ( poręczenie bankowe, poręczenie spółdzielczej kasy oszczędnościowo- kredytowej, gwarancja bankowa, gwarancja ubezpieczeniowa, poręczenie udzielane przez podmioty, o których mowa w art. 6b ust 5 pkt 2 ustawy z dnia 9 listopada 2000 r. o utworzeniu Polskiej Agencji Rozwoju Przedsiębiorczości ) należy dołączyć do oferty w sposób umożliwiający jego zwrot, bez konieczności rozszywania/dekompletacji oferty, np. umieścić w oddzielnej kopercie ze wskazaniem na niej nazwy postępowania, w którym jest składane. Dokument wadialny musi identyfikować Wykonawcę oraz zawierać informację, że stanowi zabezpieczenie wadium w przedmiotowym postępowaniu. 4. Miejsce i sposób wniesienia wadium 4.1.Wadium wnoszone w pieniądzu należy wpłacić przelewem na następujący rachunek bankowy Zamawiającego: Bank Spółdzielczy w Goworowie Oddział w Troszynie nr 42 8915 0003 0010 0003 2000 0250. Na poleceniu przelewu należy zaznaczyć, jakiego postępowania przetargowego dotyczy wadium. Do oferty należy dołączyć potwierdzoną za zgodność z oryginałem kopię dokumentu potwierdzającego wniesienie wadium. 4.2.Wadium wniesione w pieniądzu, Zamawiający przechowuje na rachunku bankowym. 4.3.Wadium wnoszone w innych dopuszczonych przez Zamawiającego formach należy załączyć do oferty zgodnie z zapisami pkt 15.3.2. SIWZ 4.4.Wadium może być wniesione również przez jednego z Wykonawców lub pełnomocnika. 5. Termin wniesienia wadium </w:t>
      </w:r>
      <w:proofErr w:type="spellStart"/>
      <w:r w:rsidRPr="00CE1761">
        <w:rPr>
          <w:rFonts w:ascii="Times New Roman" w:eastAsia="Times New Roman" w:hAnsi="Times New Roman" w:cs="Times New Roman"/>
          <w:sz w:val="24"/>
          <w:szCs w:val="24"/>
          <w:lang w:eastAsia="pl-PL"/>
        </w:rPr>
        <w:t>Wadium</w:t>
      </w:r>
      <w:proofErr w:type="spellEnd"/>
      <w:r w:rsidRPr="00CE1761">
        <w:rPr>
          <w:rFonts w:ascii="Times New Roman" w:eastAsia="Times New Roman" w:hAnsi="Times New Roman" w:cs="Times New Roman"/>
          <w:sz w:val="24"/>
          <w:szCs w:val="24"/>
          <w:lang w:eastAsia="pl-PL"/>
        </w:rPr>
        <w:t xml:space="preserve"> należy wnieść przed upływem terminu składania ofert. Wadium musi obejmować okres związania ofertą, tj. 30 dni od terminu składania ofert. W przypadku wnoszenia przez Wykonawcę wadium w formie pieniądza, za termin jego wniesienia zostanie przyjęty termin uznania na rachunku Zamawiającego. 6. Zwrot wadium: 6.1.Zamawiający zwraca wadium wszystkim Wykonawcom niezwłocznie po wyborze oferty najkorzystniejszej lub unieważnieniu postępowania z wyjątkiem wykonawcy, którego oferta została wybrana jako najkorzystniejsza z zastrzeżeniem art. 46 ust 4a ustawy PZP. 6.2.Wykonawcy, którego oferta została wybrana jako najkorzystniejsza, Zamawiający zwraca wadium niezwłocznie po zawarciu umowy w sprawie zamówienia publicznego oraz wniesieniu zabezpieczenia należytego wykonania umowy, jeżeli jego wniesienia żądano. 6.3.Zamawiający zwraca niezwłocznie wadium, na wniosek Wykonawcy, który wycofał ofertę przed upływem terminu składania ofert. 6.4.Wadium wniesione w pieniądzu, Zamawiający zwraca wraz z odsetkami wynikającymi z umowy rachunku bankowego, na którym było ono przechowywane, pomniejszone o koszty prowadzenia rachunku bankowego oraz prowizji bankowej za przelew pieniędzy na rachunek bankowy wskazany przez Wykonawcę. 7. Ponowne wniesienie wadium: Zamawiający żąda ponownego wniesienia wadium przez Wykonawcę, któremu zwrócono wadium na podstawie pkt 15.6.1 SIWZ jeżeli w wyniku rozstrzygnięcia odwołania jego oferta została wybrana jako najkorzystniejsza. Wykonawca wnosi wówczas wadium w terminie określonym przez Zamawiającego. 8. Zatrzymanie wadium: 8.1.Zamawiający zatrzymuje wadium wraz z odsetkami, jeżeli: 1)Wykonawca w odpowiedzi na wezwanie, o którym mowa w art. 26 ust. 3 i 3a, z przyczyn leżących po jego stronie, nie złożył oświadczeń lub dokumentów potwierdzających okoliczności, o których mowa w art. 25 ust. 1 ustawy PZP, oświadczenia, o którym mowa w art. 25a ust. 1 ustawy PZP, pełnomocnictw lub nie wyraził zgody na poprawienie omyłki, o której mowa w art. 87 ust. 2 pkt 3 ustawy PZP, co spowodowało brak możliwości wybrania oferty złożonej przez wykonawcę jako najkorzystniejszej; 2)Wykonawca, którego oferta została wybrana: - odmówił podpisania umowy w sprawie zamówienia publicznego na warunkach określonych w ofercie; - nie wniósł wymaganego zabezpieczenia należytego wykonania umowy; - zawarcie umowy w sprawie zamówienia publicznego stało się niemożliwe z przyczyn leżących po stronie Wykonawcy.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IV.1.3) Przewiduje się udzielenie zaliczek na poczet wykonania zamówienia:</w:t>
      </w:r>
      <w:r w:rsidRPr="00CE1761">
        <w:rPr>
          <w:rFonts w:ascii="Times New Roman" w:eastAsia="Times New Roman" w:hAnsi="Times New Roman" w:cs="Times New Roman"/>
          <w:sz w:val="24"/>
          <w:szCs w:val="24"/>
          <w:lang w:eastAsia="pl-PL"/>
        </w:rPr>
        <w:t xml:space="preserv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lastRenderedPageBreak/>
        <w:t xml:space="preserve">Nie </w:t>
      </w:r>
      <w:r w:rsidRPr="00CE1761">
        <w:rPr>
          <w:rFonts w:ascii="Times New Roman" w:eastAsia="Times New Roman" w:hAnsi="Times New Roman" w:cs="Times New Roman"/>
          <w:sz w:val="24"/>
          <w:szCs w:val="24"/>
          <w:lang w:eastAsia="pl-PL"/>
        </w:rPr>
        <w:br/>
        <w:t xml:space="preserve">Należy podać informacje na temat udzielania zaliczek: </w:t>
      </w:r>
      <w:r w:rsidRPr="00CE1761">
        <w:rPr>
          <w:rFonts w:ascii="Times New Roman" w:eastAsia="Times New Roman" w:hAnsi="Times New Roman" w:cs="Times New Roman"/>
          <w:sz w:val="24"/>
          <w:szCs w:val="24"/>
          <w:lang w:eastAsia="pl-PL"/>
        </w:rPr>
        <w:br/>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Nie </w:t>
      </w:r>
      <w:r w:rsidRPr="00CE1761">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CE1761">
        <w:rPr>
          <w:rFonts w:ascii="Times New Roman" w:eastAsia="Times New Roman" w:hAnsi="Times New Roman" w:cs="Times New Roman"/>
          <w:sz w:val="24"/>
          <w:szCs w:val="24"/>
          <w:lang w:eastAsia="pl-PL"/>
        </w:rPr>
        <w:br/>
        <w:t xml:space="preserve">Nie </w:t>
      </w:r>
      <w:r w:rsidRPr="00CE1761">
        <w:rPr>
          <w:rFonts w:ascii="Times New Roman" w:eastAsia="Times New Roman" w:hAnsi="Times New Roman" w:cs="Times New Roman"/>
          <w:sz w:val="24"/>
          <w:szCs w:val="24"/>
          <w:lang w:eastAsia="pl-PL"/>
        </w:rPr>
        <w:br/>
        <w:t xml:space="preserve">Informacje dodatkowe: </w:t>
      </w:r>
      <w:r w:rsidRPr="00CE1761">
        <w:rPr>
          <w:rFonts w:ascii="Times New Roman" w:eastAsia="Times New Roman" w:hAnsi="Times New Roman" w:cs="Times New Roman"/>
          <w:sz w:val="24"/>
          <w:szCs w:val="24"/>
          <w:lang w:eastAsia="pl-PL"/>
        </w:rPr>
        <w:br/>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IV.1.5.) Wymaga się złożenia oferty wariantowej: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Nie </w:t>
      </w:r>
      <w:r w:rsidRPr="00CE1761">
        <w:rPr>
          <w:rFonts w:ascii="Times New Roman" w:eastAsia="Times New Roman" w:hAnsi="Times New Roman" w:cs="Times New Roman"/>
          <w:sz w:val="24"/>
          <w:szCs w:val="24"/>
          <w:lang w:eastAsia="pl-PL"/>
        </w:rPr>
        <w:br/>
        <w:t xml:space="preserve">Dopuszcza się złożenie oferty wariantowej </w:t>
      </w:r>
      <w:r w:rsidRPr="00CE1761">
        <w:rPr>
          <w:rFonts w:ascii="Times New Roman" w:eastAsia="Times New Roman" w:hAnsi="Times New Roman" w:cs="Times New Roman"/>
          <w:sz w:val="24"/>
          <w:szCs w:val="24"/>
          <w:lang w:eastAsia="pl-PL"/>
        </w:rPr>
        <w:br/>
        <w:t xml:space="preserve">Nie </w:t>
      </w:r>
      <w:r w:rsidRPr="00CE1761">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CE1761">
        <w:rPr>
          <w:rFonts w:ascii="Times New Roman" w:eastAsia="Times New Roman" w:hAnsi="Times New Roman" w:cs="Times New Roman"/>
          <w:sz w:val="24"/>
          <w:szCs w:val="24"/>
          <w:lang w:eastAsia="pl-PL"/>
        </w:rPr>
        <w:br/>
        <w:t xml:space="preserve">Nie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Liczba wykonawców   </w:t>
      </w:r>
      <w:r w:rsidRPr="00CE1761">
        <w:rPr>
          <w:rFonts w:ascii="Times New Roman" w:eastAsia="Times New Roman" w:hAnsi="Times New Roman" w:cs="Times New Roman"/>
          <w:sz w:val="24"/>
          <w:szCs w:val="24"/>
          <w:lang w:eastAsia="pl-PL"/>
        </w:rPr>
        <w:br/>
        <w:t xml:space="preserve">Przewidywana minimalna liczba wykonawców </w:t>
      </w:r>
      <w:r w:rsidRPr="00CE1761">
        <w:rPr>
          <w:rFonts w:ascii="Times New Roman" w:eastAsia="Times New Roman" w:hAnsi="Times New Roman" w:cs="Times New Roman"/>
          <w:sz w:val="24"/>
          <w:szCs w:val="24"/>
          <w:lang w:eastAsia="pl-PL"/>
        </w:rPr>
        <w:br/>
        <w:t xml:space="preserve">Maksymalna liczba wykonawców   </w:t>
      </w:r>
      <w:r w:rsidRPr="00CE1761">
        <w:rPr>
          <w:rFonts w:ascii="Times New Roman" w:eastAsia="Times New Roman" w:hAnsi="Times New Roman" w:cs="Times New Roman"/>
          <w:sz w:val="24"/>
          <w:szCs w:val="24"/>
          <w:lang w:eastAsia="pl-PL"/>
        </w:rPr>
        <w:br/>
        <w:t xml:space="preserve">Kryteria selekcji wykonawców: </w:t>
      </w:r>
      <w:r w:rsidRPr="00CE1761">
        <w:rPr>
          <w:rFonts w:ascii="Times New Roman" w:eastAsia="Times New Roman" w:hAnsi="Times New Roman" w:cs="Times New Roman"/>
          <w:sz w:val="24"/>
          <w:szCs w:val="24"/>
          <w:lang w:eastAsia="pl-PL"/>
        </w:rPr>
        <w:br/>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IV.1.7) Informacje na temat umowy ramowej lub dynamicznego systemu zakupów: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Umowa ramowa będzie zawarta: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Czy przewiduje się ograniczenie liczby uczestników umowy ramowej: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Przewidziana maksymalna liczba uczestników umowy ramowej: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Informacje dodatkowe: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Zamówienie obejmuje ustanowienie dynamicznego systemu zakupów: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Informacje dodatkowe: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lastRenderedPageBreak/>
        <w:t xml:space="preserve">Przewiduje się pobranie ze złożonych katalogów elektronicznych informacji potrzebnych do sporządzenia ofert w ramach umowy ramowej/dynamicznego systemu zakupów: </w:t>
      </w:r>
      <w:r w:rsidRPr="00CE1761">
        <w:rPr>
          <w:rFonts w:ascii="Times New Roman" w:eastAsia="Times New Roman" w:hAnsi="Times New Roman" w:cs="Times New Roman"/>
          <w:sz w:val="24"/>
          <w:szCs w:val="24"/>
          <w:lang w:eastAsia="pl-PL"/>
        </w:rPr>
        <w:br/>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IV.1.8) Aukcja elektroniczna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Przewidziane jest przeprowadzenie aukcji elektronicznej </w:t>
      </w:r>
      <w:r w:rsidRPr="00CE1761">
        <w:rPr>
          <w:rFonts w:ascii="Times New Roman" w:eastAsia="Times New Roman" w:hAnsi="Times New Roman" w:cs="Times New Roman"/>
          <w:i/>
          <w:iCs/>
          <w:sz w:val="24"/>
          <w:szCs w:val="24"/>
          <w:lang w:eastAsia="pl-PL"/>
        </w:rPr>
        <w:t xml:space="preserve">(przetarg nieograniczony, przetarg ograniczony, negocjacje z ogłoszeniem) </w:t>
      </w:r>
      <w:r w:rsidRPr="00CE1761">
        <w:rPr>
          <w:rFonts w:ascii="Times New Roman" w:eastAsia="Times New Roman" w:hAnsi="Times New Roman" w:cs="Times New Roman"/>
          <w:sz w:val="24"/>
          <w:szCs w:val="24"/>
          <w:lang w:eastAsia="pl-PL"/>
        </w:rPr>
        <w:t xml:space="preserve">Nie </w:t>
      </w:r>
      <w:r w:rsidRPr="00CE1761">
        <w:rPr>
          <w:rFonts w:ascii="Times New Roman" w:eastAsia="Times New Roman" w:hAnsi="Times New Roman" w:cs="Times New Roman"/>
          <w:sz w:val="24"/>
          <w:szCs w:val="24"/>
          <w:lang w:eastAsia="pl-PL"/>
        </w:rPr>
        <w:br/>
        <w:t xml:space="preserve">Należy podać adres strony internetowej, na której aukcja będzie prowadzona: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CE1761">
        <w:rPr>
          <w:rFonts w:ascii="Times New Roman" w:eastAsia="Times New Roman" w:hAnsi="Times New Roman" w:cs="Times New Roman"/>
          <w:sz w:val="24"/>
          <w:szCs w:val="24"/>
          <w:lang w:eastAsia="pl-PL"/>
        </w:rPr>
        <w:br/>
        <w:t xml:space="preserve">Informacje dotyczące przebiegu aukcji elektronicznej: </w:t>
      </w:r>
      <w:r w:rsidRPr="00CE1761">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CE1761">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CE1761">
        <w:rPr>
          <w:rFonts w:ascii="Times New Roman" w:eastAsia="Times New Roman" w:hAnsi="Times New Roman" w:cs="Times New Roman"/>
          <w:sz w:val="24"/>
          <w:szCs w:val="24"/>
          <w:lang w:eastAsia="pl-PL"/>
        </w:rPr>
        <w:br/>
        <w:t xml:space="preserve">Wymagania dotyczące rejestracji i identyfikacji wykonawców w aukcji elektronicznej: </w:t>
      </w:r>
      <w:r w:rsidRPr="00CE1761">
        <w:rPr>
          <w:rFonts w:ascii="Times New Roman" w:eastAsia="Times New Roman" w:hAnsi="Times New Roman" w:cs="Times New Roman"/>
          <w:sz w:val="24"/>
          <w:szCs w:val="24"/>
          <w:lang w:eastAsia="pl-PL"/>
        </w:rPr>
        <w:br/>
        <w:t xml:space="preserve">Informacje o liczbie etapów aukcji elektronicznej i czasie ich trwania: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t xml:space="preserve">Czas trwania: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CE1761">
        <w:rPr>
          <w:rFonts w:ascii="Times New Roman" w:eastAsia="Times New Roman" w:hAnsi="Times New Roman" w:cs="Times New Roman"/>
          <w:sz w:val="24"/>
          <w:szCs w:val="24"/>
          <w:lang w:eastAsia="pl-PL"/>
        </w:rPr>
        <w:br/>
        <w:t xml:space="preserve">Warunki zamknięcia aukcji elektronicznej: </w:t>
      </w:r>
      <w:r w:rsidRPr="00CE1761">
        <w:rPr>
          <w:rFonts w:ascii="Times New Roman" w:eastAsia="Times New Roman" w:hAnsi="Times New Roman" w:cs="Times New Roman"/>
          <w:sz w:val="24"/>
          <w:szCs w:val="24"/>
          <w:lang w:eastAsia="pl-PL"/>
        </w:rPr>
        <w:br/>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IV.2) KRYTERIA OCENY OFERT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IV.2.1) Kryteria oceny ofert: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IV.2.2) Kryteria</w:t>
      </w:r>
      <w:r w:rsidRPr="00CE1761">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CE1761" w:rsidRPr="00CE1761" w:rsidTr="00CE1761">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Znaczenie</w:t>
            </w:r>
          </w:p>
        </w:tc>
      </w:tr>
      <w:tr w:rsidR="00CE1761" w:rsidRPr="00CE1761" w:rsidTr="00CE1761">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Cena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60,00</w:t>
            </w:r>
          </w:p>
        </w:tc>
      </w:tr>
      <w:tr w:rsidR="00CE1761" w:rsidRPr="00CE1761" w:rsidTr="00CE1761">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40,00</w:t>
            </w:r>
          </w:p>
        </w:tc>
      </w:tr>
    </w:tbl>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CE1761">
        <w:rPr>
          <w:rFonts w:ascii="Times New Roman" w:eastAsia="Times New Roman" w:hAnsi="Times New Roman" w:cs="Times New Roman"/>
          <w:b/>
          <w:bCs/>
          <w:sz w:val="24"/>
          <w:szCs w:val="24"/>
          <w:lang w:eastAsia="pl-PL"/>
        </w:rPr>
        <w:t>Pzp</w:t>
      </w:r>
      <w:proofErr w:type="spellEnd"/>
      <w:r w:rsidRPr="00CE1761">
        <w:rPr>
          <w:rFonts w:ascii="Times New Roman" w:eastAsia="Times New Roman" w:hAnsi="Times New Roman" w:cs="Times New Roman"/>
          <w:b/>
          <w:bCs/>
          <w:sz w:val="24"/>
          <w:szCs w:val="24"/>
          <w:lang w:eastAsia="pl-PL"/>
        </w:rPr>
        <w:t xml:space="preserve"> </w:t>
      </w:r>
      <w:r w:rsidRPr="00CE1761">
        <w:rPr>
          <w:rFonts w:ascii="Times New Roman" w:eastAsia="Times New Roman" w:hAnsi="Times New Roman" w:cs="Times New Roman"/>
          <w:sz w:val="24"/>
          <w:szCs w:val="24"/>
          <w:lang w:eastAsia="pl-PL"/>
        </w:rPr>
        <w:t xml:space="preserve">(przetarg nieograniczony) </w:t>
      </w:r>
      <w:r w:rsidRPr="00CE1761">
        <w:rPr>
          <w:rFonts w:ascii="Times New Roman" w:eastAsia="Times New Roman" w:hAnsi="Times New Roman" w:cs="Times New Roman"/>
          <w:sz w:val="24"/>
          <w:szCs w:val="24"/>
          <w:lang w:eastAsia="pl-PL"/>
        </w:rPr>
        <w:br/>
        <w:t xml:space="preserve">Tak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IV.3) Negocjacje z ogłoszeniem, dialog konkurencyjny, partnerstwo innowacyjne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IV.3.1) Informacje na temat negocjacji z ogłoszeniem</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t xml:space="preserve">Minimalne wymagania, które muszą spełniać wszystkie oferty: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CE1761">
        <w:rPr>
          <w:rFonts w:ascii="Times New Roman" w:eastAsia="Times New Roman" w:hAnsi="Times New Roman" w:cs="Times New Roman"/>
          <w:sz w:val="24"/>
          <w:szCs w:val="24"/>
          <w:lang w:eastAsia="pl-PL"/>
        </w:rPr>
        <w:br/>
        <w:t xml:space="preserve">Przewidziany jest podział negocjacji na etapy w celu ograniczenia liczby ofert: </w:t>
      </w:r>
      <w:r w:rsidRPr="00CE1761">
        <w:rPr>
          <w:rFonts w:ascii="Times New Roman" w:eastAsia="Times New Roman" w:hAnsi="Times New Roman" w:cs="Times New Roman"/>
          <w:sz w:val="24"/>
          <w:szCs w:val="24"/>
          <w:lang w:eastAsia="pl-PL"/>
        </w:rPr>
        <w:br/>
        <w:t xml:space="preserve">Należy podać informacje na temat etapów negocjacji (w tym liczbę etapów):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Informacje dodatkowe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lastRenderedPageBreak/>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IV.3.2) Informacje na temat dialogu konkurencyjnego</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t xml:space="preserve">Opis potrzeb i wymagań zamawiającego lub informacja o sposobie uzyskania tego opisu: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Wstępny harmonogram postępowania: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Podział dialogu na etapy w celu ograniczenia liczby rozwiązań: </w:t>
      </w:r>
      <w:r w:rsidRPr="00CE1761">
        <w:rPr>
          <w:rFonts w:ascii="Times New Roman" w:eastAsia="Times New Roman" w:hAnsi="Times New Roman" w:cs="Times New Roman"/>
          <w:sz w:val="24"/>
          <w:szCs w:val="24"/>
          <w:lang w:eastAsia="pl-PL"/>
        </w:rPr>
        <w:br/>
        <w:t xml:space="preserve">Należy podać informacje na temat etapów dialogu: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Informacje dodatkowe: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IV.3.3) Informacje na temat partnerstwa innowacyjnego</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Informacje dodatkowe: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IV.4) Licytacja elektroniczna </w:t>
      </w:r>
      <w:r w:rsidRPr="00CE1761">
        <w:rPr>
          <w:rFonts w:ascii="Times New Roman" w:eastAsia="Times New Roman" w:hAnsi="Times New Roman" w:cs="Times New Roman"/>
          <w:sz w:val="24"/>
          <w:szCs w:val="24"/>
          <w:lang w:eastAsia="pl-PL"/>
        </w:rPr>
        <w:br/>
        <w:t xml:space="preserve">Adres strony internetowej, na której będzie prowadzona licytacja elektroniczna: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Informacje o liczbie etapów licytacji elektronicznej i czasie ich trwania: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Czas trwania: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Termin składania wniosków o dopuszczenie do udziału w licytacji elektronicznej: </w:t>
      </w:r>
      <w:r w:rsidRPr="00CE1761">
        <w:rPr>
          <w:rFonts w:ascii="Times New Roman" w:eastAsia="Times New Roman" w:hAnsi="Times New Roman" w:cs="Times New Roman"/>
          <w:sz w:val="24"/>
          <w:szCs w:val="24"/>
          <w:lang w:eastAsia="pl-PL"/>
        </w:rPr>
        <w:br/>
        <w:t xml:space="preserve">Data: godzina: </w:t>
      </w:r>
      <w:r w:rsidRPr="00CE1761">
        <w:rPr>
          <w:rFonts w:ascii="Times New Roman" w:eastAsia="Times New Roman" w:hAnsi="Times New Roman" w:cs="Times New Roman"/>
          <w:sz w:val="24"/>
          <w:szCs w:val="24"/>
          <w:lang w:eastAsia="pl-PL"/>
        </w:rPr>
        <w:br/>
        <w:t xml:space="preserve">Termin otwarcia licytacji elektronicznej: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t xml:space="preserve">Termin i warunki zamknięcia licytacji elektronicznej: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br/>
        <w:t xml:space="preserve">Wymagania dotyczące zabezpieczenia należytego wykonania umowy: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lang w:eastAsia="pl-PL"/>
        </w:rPr>
        <w:lastRenderedPageBreak/>
        <w:br/>
        <w:t xml:space="preserve">Informacje dodatkowe: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sidRPr="00CE1761">
        <w:rPr>
          <w:rFonts w:ascii="Times New Roman" w:eastAsia="Times New Roman" w:hAnsi="Times New Roman" w:cs="Times New Roman"/>
          <w:b/>
          <w:bCs/>
          <w:sz w:val="24"/>
          <w:szCs w:val="24"/>
          <w:lang w:eastAsia="pl-PL"/>
        </w:rPr>
        <w:t>IV.5) ZMIANA UMOWY</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CE1761">
        <w:rPr>
          <w:rFonts w:ascii="Times New Roman" w:eastAsia="Times New Roman" w:hAnsi="Times New Roman" w:cs="Times New Roman"/>
          <w:sz w:val="24"/>
          <w:szCs w:val="24"/>
          <w:lang w:eastAsia="pl-PL"/>
        </w:rPr>
        <w:t xml:space="preserve"> Tak </w:t>
      </w:r>
      <w:r w:rsidRPr="00CE1761">
        <w:rPr>
          <w:rFonts w:ascii="Times New Roman" w:eastAsia="Times New Roman" w:hAnsi="Times New Roman" w:cs="Times New Roman"/>
          <w:sz w:val="24"/>
          <w:szCs w:val="24"/>
          <w:lang w:eastAsia="pl-PL"/>
        </w:rPr>
        <w:br/>
        <w:t xml:space="preserve">Należy wskazać zakres, charakter zmian oraz warunki wprowadzenia zmian: </w:t>
      </w:r>
      <w:r w:rsidRPr="00CE1761">
        <w:rPr>
          <w:rFonts w:ascii="Times New Roman" w:eastAsia="Times New Roman" w:hAnsi="Times New Roman" w:cs="Times New Roman"/>
          <w:sz w:val="24"/>
          <w:szCs w:val="24"/>
          <w:lang w:eastAsia="pl-PL"/>
        </w:rPr>
        <w:br/>
        <w:t xml:space="preserve">Zgodnie z art. 144 ustawy Prawo zamówień publicznych Zamawiający przewiduje możliwość wprowadzenia istotnej zmiany umowy w stosunku do treści oferty, na podstawie której dokonano wyboru Wykonawcy, w następujących okolicznościach: 1) zmiany wysokości podatku VAT, jeżeli w okresie obowiązywania umowy nastąpi zmiana przepisów podatkowych, 2) zmiany lub rezygnacji z podwykonawcy dotyczącej podmiotu, na którego zasoby Wykonawca powoływał się na zasadach określonych w art. 22a, Ustawy Prawo zamówień publicznych w celu wykazania spełniania warunków udziału w postępowaniu, o których mowa w art. 22 ust.1, Ustawy Prawo zamówień publicznych Wykonawca jest obowiązany wykazać, iż proponowany inny podwykonawca lub Wykonawca samodzielnie spełnia warunki w stopniu nie mniejszym niż wymagany w trakcie postępowania o udzielenie zamówienia publicznego, 3) zmiany podwykonawców lub zakresu robót wykonywanych przez podwykonawców zgłoszonych przez Wykonawców według postanowień § 10 umowy, 4) wystąpienie siły wyższej określonej w umowie, 5) zmiany terminów realizacji umowy w przypadku wystąpienia nadzwyczajnych warunków atmosferycznych uniemożliwiających prowadzenie robót budowlanych, 6) zmiany terminu wykonania przedmiotu umowy jeżeli konieczność zmiany terminu wykonania przedmiotu umowy wynikła z okoliczności, niezawinionych przez Wykonawcę, w szczególności została wymuszona oczekiwaniem na uzgodnienia lub wydanie decyzji przez jakikolwiek właściwy organ, 7) zmiany uzasadnione okolicznościami o których mowa w art. 357 (1) Kodeksu cywilnego, 8) w przypadku wystąpienia okoliczności wstrzymania prowadzonej inwestycji przez czynniki zewnętrzne (np. inne niezależne budowy), 9) zmiany zakresu realizacji zadania poprzez wykonanie robót dodatkowych, zamiennych lub zaniechania wykonania części robót, która zostanie określona protokółem konieczności a jej zasadność zaakceptuje Zamawiający, 10) zmiany osób uprawnionych do reprezentowania po stronie Wykonawcy i Zamawiającego zgodnie z obowiązującymi przepisami prawa, 11) zmiany inspektora nadzoru lub kierownika budowy zgodnie z obowiązującymi przepisami prawa, 12) zmiany nr rachunku bankowego Wykonawcy, na który jest płacone wynagrodzenie, 13) koniecznością sprostowania oczywistych omyłek i błędów pisarskich, 14) jeżeli konieczność wprowadzenia takiej zmiany wynika z okoliczności, których nie można było przewidzieć w ogłoszeniu o zamówieniu lub SIWZ.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IV.6) INFORMACJE ADMINISTRACYJNE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IV.6.1) Sposób udostępniania informacji o charakterze poufnym </w:t>
      </w:r>
      <w:r w:rsidRPr="00CE1761">
        <w:rPr>
          <w:rFonts w:ascii="Times New Roman" w:eastAsia="Times New Roman" w:hAnsi="Times New Roman" w:cs="Times New Roman"/>
          <w:i/>
          <w:iCs/>
          <w:sz w:val="24"/>
          <w:szCs w:val="24"/>
          <w:lang w:eastAsia="pl-PL"/>
        </w:rPr>
        <w:t xml:space="preserve">(jeżeli dotyczy):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Środki służące ochronie informacji o charakterze poufnym</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CE1761">
        <w:rPr>
          <w:rFonts w:ascii="Times New Roman" w:eastAsia="Times New Roman" w:hAnsi="Times New Roman" w:cs="Times New Roman"/>
          <w:sz w:val="24"/>
          <w:szCs w:val="24"/>
          <w:lang w:eastAsia="pl-PL"/>
        </w:rPr>
        <w:br/>
        <w:t xml:space="preserve">Data: 2020-02-07, godzina: 10:00, </w:t>
      </w:r>
      <w:r w:rsidRPr="00CE1761">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t xml:space="preserve">Wskazać powody: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sz w:val="24"/>
          <w:szCs w:val="24"/>
          <w:lang w:eastAsia="pl-PL"/>
        </w:rPr>
        <w:lastRenderedPageBreak/>
        <w:t xml:space="preserve">Język lub języki, w jakich mogą być sporządzane oferty lub wnioski o dopuszczenie do udziału w postępowaniu </w:t>
      </w:r>
      <w:r w:rsidRPr="00CE1761">
        <w:rPr>
          <w:rFonts w:ascii="Times New Roman" w:eastAsia="Times New Roman" w:hAnsi="Times New Roman" w:cs="Times New Roman"/>
          <w:sz w:val="24"/>
          <w:szCs w:val="24"/>
          <w:lang w:eastAsia="pl-PL"/>
        </w:rPr>
        <w:br/>
        <w:t xml:space="preserve">&gt; Język Polski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 xml:space="preserve">IV.6.3) Termin związania ofertą: </w:t>
      </w:r>
      <w:r w:rsidRPr="00CE1761">
        <w:rPr>
          <w:rFonts w:ascii="Times New Roman" w:eastAsia="Times New Roman" w:hAnsi="Times New Roman" w:cs="Times New Roman"/>
          <w:sz w:val="24"/>
          <w:szCs w:val="24"/>
          <w:lang w:eastAsia="pl-PL"/>
        </w:rPr>
        <w:t xml:space="preserve">do: okres w dniach: 30 (od ostatecznego terminu składania ofert)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CE1761">
        <w:rPr>
          <w:rFonts w:ascii="Times New Roman" w:eastAsia="Times New Roman" w:hAnsi="Times New Roman" w:cs="Times New Roman"/>
          <w:sz w:val="24"/>
          <w:szCs w:val="24"/>
          <w:lang w:eastAsia="pl-PL"/>
        </w:rPr>
        <w:t xml:space="preserve"> Nie </w:t>
      </w:r>
      <w:r w:rsidRPr="00CE1761">
        <w:rPr>
          <w:rFonts w:ascii="Times New Roman" w:eastAsia="Times New Roman" w:hAnsi="Times New Roman" w:cs="Times New Roman"/>
          <w:sz w:val="24"/>
          <w:szCs w:val="24"/>
          <w:lang w:eastAsia="pl-PL"/>
        </w:rPr>
        <w:br/>
      </w:r>
      <w:r w:rsidRPr="00CE1761">
        <w:rPr>
          <w:rFonts w:ascii="Times New Roman" w:eastAsia="Times New Roman" w:hAnsi="Times New Roman" w:cs="Times New Roman"/>
          <w:b/>
          <w:bCs/>
          <w:sz w:val="24"/>
          <w:szCs w:val="24"/>
          <w:lang w:eastAsia="pl-PL"/>
        </w:rPr>
        <w:t>IV.6.5) Informacje dodatkowe:</w:t>
      </w:r>
      <w:r w:rsidRPr="00CE1761">
        <w:rPr>
          <w:rFonts w:ascii="Times New Roman" w:eastAsia="Times New Roman" w:hAnsi="Times New Roman" w:cs="Times New Roman"/>
          <w:sz w:val="24"/>
          <w:szCs w:val="24"/>
          <w:lang w:eastAsia="pl-PL"/>
        </w:rPr>
        <w:t xml:space="preserve"> </w:t>
      </w:r>
      <w:r w:rsidRPr="00CE1761">
        <w:rPr>
          <w:rFonts w:ascii="Times New Roman" w:eastAsia="Times New Roman" w:hAnsi="Times New Roman" w:cs="Times New Roman"/>
          <w:sz w:val="24"/>
          <w:szCs w:val="24"/>
          <w:lang w:eastAsia="pl-PL"/>
        </w:rPr>
        <w:br/>
      </w:r>
    </w:p>
    <w:p w:rsidR="00CE1761" w:rsidRPr="00CE1761" w:rsidRDefault="00CE1761" w:rsidP="00CE1761">
      <w:pPr>
        <w:spacing w:after="0" w:line="240" w:lineRule="auto"/>
        <w:jc w:val="center"/>
        <w:rPr>
          <w:rFonts w:ascii="Times New Roman" w:eastAsia="Times New Roman" w:hAnsi="Times New Roman" w:cs="Times New Roman"/>
          <w:sz w:val="24"/>
          <w:szCs w:val="24"/>
          <w:lang w:eastAsia="pl-PL"/>
        </w:rPr>
      </w:pPr>
      <w:r w:rsidRPr="00CE1761">
        <w:rPr>
          <w:rFonts w:ascii="Times New Roman" w:eastAsia="Times New Roman" w:hAnsi="Times New Roman" w:cs="Times New Roman"/>
          <w:sz w:val="24"/>
          <w:szCs w:val="24"/>
          <w:u w:val="single"/>
          <w:lang w:eastAsia="pl-PL"/>
        </w:rPr>
        <w:t xml:space="preserve">ZAŁĄCZNIK I - INFORMACJE DOTYCZĄCE OFERT CZĘŚCIOWYCH </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p>
    <w:p w:rsidR="00CE1761" w:rsidRDefault="00CE1761" w:rsidP="00CE1761">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Podpisał:</w:t>
      </w:r>
    </w:p>
    <w:p w:rsidR="00CE1761" w:rsidRDefault="00CE1761" w:rsidP="00CE1761">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Wójt Gminy Troszyn</w:t>
      </w:r>
    </w:p>
    <w:p w:rsidR="00CE1761" w:rsidRPr="00CE1761" w:rsidRDefault="00CE1761" w:rsidP="00CE1761">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bookmarkStart w:id="0" w:name="_GoBack"/>
      <w:bookmarkEnd w:id="0"/>
      <w:r>
        <w:rPr>
          <w:rFonts w:ascii="Times New Roman" w:eastAsia="Times New Roman" w:hAnsi="Times New Roman" w:cs="Times New Roman"/>
          <w:sz w:val="24"/>
          <w:szCs w:val="24"/>
          <w:lang w:eastAsia="pl-PL"/>
        </w:rPr>
        <w:t>mgr inż. Edwin Mierzejewski</w:t>
      </w:r>
    </w:p>
    <w:sectPr w:rsidR="00CE1761" w:rsidRPr="00CE176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53A"/>
    <w:rsid w:val="000C053A"/>
    <w:rsid w:val="001E24E8"/>
    <w:rsid w:val="00BC3B6F"/>
    <w:rsid w:val="00CE17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6FDACF-4544-4F59-B6B6-96B0D29D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153347">
      <w:bodyDiv w:val="1"/>
      <w:marLeft w:val="0"/>
      <w:marRight w:val="0"/>
      <w:marTop w:val="0"/>
      <w:marBottom w:val="0"/>
      <w:divBdr>
        <w:top w:val="none" w:sz="0" w:space="0" w:color="auto"/>
        <w:left w:val="none" w:sz="0" w:space="0" w:color="auto"/>
        <w:bottom w:val="none" w:sz="0" w:space="0" w:color="auto"/>
        <w:right w:val="none" w:sz="0" w:space="0" w:color="auto"/>
      </w:divBdr>
      <w:divsChild>
        <w:div w:id="433133893">
          <w:marLeft w:val="0"/>
          <w:marRight w:val="0"/>
          <w:marTop w:val="0"/>
          <w:marBottom w:val="0"/>
          <w:divBdr>
            <w:top w:val="none" w:sz="0" w:space="0" w:color="auto"/>
            <w:left w:val="none" w:sz="0" w:space="0" w:color="auto"/>
            <w:bottom w:val="none" w:sz="0" w:space="0" w:color="auto"/>
            <w:right w:val="none" w:sz="0" w:space="0" w:color="auto"/>
          </w:divBdr>
          <w:divsChild>
            <w:div w:id="321661356">
              <w:marLeft w:val="0"/>
              <w:marRight w:val="0"/>
              <w:marTop w:val="0"/>
              <w:marBottom w:val="0"/>
              <w:divBdr>
                <w:top w:val="none" w:sz="0" w:space="0" w:color="auto"/>
                <w:left w:val="none" w:sz="0" w:space="0" w:color="auto"/>
                <w:bottom w:val="none" w:sz="0" w:space="0" w:color="auto"/>
                <w:right w:val="none" w:sz="0" w:space="0" w:color="auto"/>
              </w:divBdr>
              <w:divsChild>
                <w:div w:id="1026054490">
                  <w:marLeft w:val="0"/>
                  <w:marRight w:val="0"/>
                  <w:marTop w:val="0"/>
                  <w:marBottom w:val="0"/>
                  <w:divBdr>
                    <w:top w:val="none" w:sz="0" w:space="0" w:color="auto"/>
                    <w:left w:val="none" w:sz="0" w:space="0" w:color="auto"/>
                    <w:bottom w:val="none" w:sz="0" w:space="0" w:color="auto"/>
                    <w:right w:val="none" w:sz="0" w:space="0" w:color="auto"/>
                  </w:divBdr>
                </w:div>
                <w:div w:id="6101585">
                  <w:marLeft w:val="0"/>
                  <w:marRight w:val="0"/>
                  <w:marTop w:val="0"/>
                  <w:marBottom w:val="0"/>
                  <w:divBdr>
                    <w:top w:val="none" w:sz="0" w:space="0" w:color="auto"/>
                    <w:left w:val="none" w:sz="0" w:space="0" w:color="auto"/>
                    <w:bottom w:val="none" w:sz="0" w:space="0" w:color="auto"/>
                    <w:right w:val="none" w:sz="0" w:space="0" w:color="auto"/>
                  </w:divBdr>
                </w:div>
                <w:div w:id="1061368501">
                  <w:marLeft w:val="0"/>
                  <w:marRight w:val="0"/>
                  <w:marTop w:val="0"/>
                  <w:marBottom w:val="0"/>
                  <w:divBdr>
                    <w:top w:val="none" w:sz="0" w:space="0" w:color="auto"/>
                    <w:left w:val="none" w:sz="0" w:space="0" w:color="auto"/>
                    <w:bottom w:val="none" w:sz="0" w:space="0" w:color="auto"/>
                    <w:right w:val="none" w:sz="0" w:space="0" w:color="auto"/>
                  </w:divBdr>
                  <w:divsChild>
                    <w:div w:id="873075982">
                      <w:marLeft w:val="0"/>
                      <w:marRight w:val="0"/>
                      <w:marTop w:val="0"/>
                      <w:marBottom w:val="0"/>
                      <w:divBdr>
                        <w:top w:val="none" w:sz="0" w:space="0" w:color="auto"/>
                        <w:left w:val="none" w:sz="0" w:space="0" w:color="auto"/>
                        <w:bottom w:val="none" w:sz="0" w:space="0" w:color="auto"/>
                        <w:right w:val="none" w:sz="0" w:space="0" w:color="auto"/>
                      </w:divBdr>
                    </w:div>
                  </w:divsChild>
                </w:div>
                <w:div w:id="2085057539">
                  <w:marLeft w:val="0"/>
                  <w:marRight w:val="0"/>
                  <w:marTop w:val="0"/>
                  <w:marBottom w:val="0"/>
                  <w:divBdr>
                    <w:top w:val="none" w:sz="0" w:space="0" w:color="auto"/>
                    <w:left w:val="none" w:sz="0" w:space="0" w:color="auto"/>
                    <w:bottom w:val="none" w:sz="0" w:space="0" w:color="auto"/>
                    <w:right w:val="none" w:sz="0" w:space="0" w:color="auto"/>
                  </w:divBdr>
                  <w:divsChild>
                    <w:div w:id="1551382672">
                      <w:marLeft w:val="0"/>
                      <w:marRight w:val="0"/>
                      <w:marTop w:val="0"/>
                      <w:marBottom w:val="0"/>
                      <w:divBdr>
                        <w:top w:val="none" w:sz="0" w:space="0" w:color="auto"/>
                        <w:left w:val="none" w:sz="0" w:space="0" w:color="auto"/>
                        <w:bottom w:val="none" w:sz="0" w:space="0" w:color="auto"/>
                        <w:right w:val="none" w:sz="0" w:space="0" w:color="auto"/>
                      </w:divBdr>
                    </w:div>
                  </w:divsChild>
                </w:div>
                <w:div w:id="1868565478">
                  <w:marLeft w:val="0"/>
                  <w:marRight w:val="0"/>
                  <w:marTop w:val="0"/>
                  <w:marBottom w:val="0"/>
                  <w:divBdr>
                    <w:top w:val="none" w:sz="0" w:space="0" w:color="auto"/>
                    <w:left w:val="none" w:sz="0" w:space="0" w:color="auto"/>
                    <w:bottom w:val="none" w:sz="0" w:space="0" w:color="auto"/>
                    <w:right w:val="none" w:sz="0" w:space="0" w:color="auto"/>
                  </w:divBdr>
                  <w:divsChild>
                    <w:div w:id="928345939">
                      <w:marLeft w:val="0"/>
                      <w:marRight w:val="0"/>
                      <w:marTop w:val="0"/>
                      <w:marBottom w:val="0"/>
                      <w:divBdr>
                        <w:top w:val="none" w:sz="0" w:space="0" w:color="auto"/>
                        <w:left w:val="none" w:sz="0" w:space="0" w:color="auto"/>
                        <w:bottom w:val="none" w:sz="0" w:space="0" w:color="auto"/>
                        <w:right w:val="none" w:sz="0" w:space="0" w:color="auto"/>
                      </w:divBdr>
                    </w:div>
                    <w:div w:id="1572619533">
                      <w:marLeft w:val="0"/>
                      <w:marRight w:val="0"/>
                      <w:marTop w:val="0"/>
                      <w:marBottom w:val="0"/>
                      <w:divBdr>
                        <w:top w:val="none" w:sz="0" w:space="0" w:color="auto"/>
                        <w:left w:val="none" w:sz="0" w:space="0" w:color="auto"/>
                        <w:bottom w:val="none" w:sz="0" w:space="0" w:color="auto"/>
                        <w:right w:val="none" w:sz="0" w:space="0" w:color="auto"/>
                      </w:divBdr>
                    </w:div>
                    <w:div w:id="507720197">
                      <w:marLeft w:val="0"/>
                      <w:marRight w:val="0"/>
                      <w:marTop w:val="0"/>
                      <w:marBottom w:val="0"/>
                      <w:divBdr>
                        <w:top w:val="none" w:sz="0" w:space="0" w:color="auto"/>
                        <w:left w:val="none" w:sz="0" w:space="0" w:color="auto"/>
                        <w:bottom w:val="none" w:sz="0" w:space="0" w:color="auto"/>
                        <w:right w:val="none" w:sz="0" w:space="0" w:color="auto"/>
                      </w:divBdr>
                    </w:div>
                    <w:div w:id="149443419">
                      <w:marLeft w:val="0"/>
                      <w:marRight w:val="0"/>
                      <w:marTop w:val="0"/>
                      <w:marBottom w:val="0"/>
                      <w:divBdr>
                        <w:top w:val="none" w:sz="0" w:space="0" w:color="auto"/>
                        <w:left w:val="none" w:sz="0" w:space="0" w:color="auto"/>
                        <w:bottom w:val="none" w:sz="0" w:space="0" w:color="auto"/>
                        <w:right w:val="none" w:sz="0" w:space="0" w:color="auto"/>
                      </w:divBdr>
                    </w:div>
                  </w:divsChild>
                </w:div>
                <w:div w:id="2083721861">
                  <w:marLeft w:val="0"/>
                  <w:marRight w:val="0"/>
                  <w:marTop w:val="0"/>
                  <w:marBottom w:val="0"/>
                  <w:divBdr>
                    <w:top w:val="none" w:sz="0" w:space="0" w:color="auto"/>
                    <w:left w:val="none" w:sz="0" w:space="0" w:color="auto"/>
                    <w:bottom w:val="none" w:sz="0" w:space="0" w:color="auto"/>
                    <w:right w:val="none" w:sz="0" w:space="0" w:color="auto"/>
                  </w:divBdr>
                  <w:divsChild>
                    <w:div w:id="82340276">
                      <w:marLeft w:val="0"/>
                      <w:marRight w:val="0"/>
                      <w:marTop w:val="0"/>
                      <w:marBottom w:val="0"/>
                      <w:divBdr>
                        <w:top w:val="none" w:sz="0" w:space="0" w:color="auto"/>
                        <w:left w:val="none" w:sz="0" w:space="0" w:color="auto"/>
                        <w:bottom w:val="none" w:sz="0" w:space="0" w:color="auto"/>
                        <w:right w:val="none" w:sz="0" w:space="0" w:color="auto"/>
                      </w:divBdr>
                    </w:div>
                    <w:div w:id="1006901094">
                      <w:marLeft w:val="0"/>
                      <w:marRight w:val="0"/>
                      <w:marTop w:val="0"/>
                      <w:marBottom w:val="0"/>
                      <w:divBdr>
                        <w:top w:val="none" w:sz="0" w:space="0" w:color="auto"/>
                        <w:left w:val="none" w:sz="0" w:space="0" w:color="auto"/>
                        <w:bottom w:val="none" w:sz="0" w:space="0" w:color="auto"/>
                        <w:right w:val="none" w:sz="0" w:space="0" w:color="auto"/>
                      </w:divBdr>
                    </w:div>
                    <w:div w:id="1156455603">
                      <w:marLeft w:val="0"/>
                      <w:marRight w:val="0"/>
                      <w:marTop w:val="0"/>
                      <w:marBottom w:val="0"/>
                      <w:divBdr>
                        <w:top w:val="none" w:sz="0" w:space="0" w:color="auto"/>
                        <w:left w:val="none" w:sz="0" w:space="0" w:color="auto"/>
                        <w:bottom w:val="none" w:sz="0" w:space="0" w:color="auto"/>
                        <w:right w:val="none" w:sz="0" w:space="0" w:color="auto"/>
                      </w:divBdr>
                    </w:div>
                    <w:div w:id="397403">
                      <w:marLeft w:val="0"/>
                      <w:marRight w:val="0"/>
                      <w:marTop w:val="0"/>
                      <w:marBottom w:val="0"/>
                      <w:divBdr>
                        <w:top w:val="none" w:sz="0" w:space="0" w:color="auto"/>
                        <w:left w:val="none" w:sz="0" w:space="0" w:color="auto"/>
                        <w:bottom w:val="none" w:sz="0" w:space="0" w:color="auto"/>
                        <w:right w:val="none" w:sz="0" w:space="0" w:color="auto"/>
                      </w:divBdr>
                    </w:div>
                    <w:div w:id="121584901">
                      <w:marLeft w:val="0"/>
                      <w:marRight w:val="0"/>
                      <w:marTop w:val="0"/>
                      <w:marBottom w:val="0"/>
                      <w:divBdr>
                        <w:top w:val="none" w:sz="0" w:space="0" w:color="auto"/>
                        <w:left w:val="none" w:sz="0" w:space="0" w:color="auto"/>
                        <w:bottom w:val="none" w:sz="0" w:space="0" w:color="auto"/>
                        <w:right w:val="none" w:sz="0" w:space="0" w:color="auto"/>
                      </w:divBdr>
                    </w:div>
                    <w:div w:id="2068600930">
                      <w:marLeft w:val="0"/>
                      <w:marRight w:val="0"/>
                      <w:marTop w:val="0"/>
                      <w:marBottom w:val="0"/>
                      <w:divBdr>
                        <w:top w:val="none" w:sz="0" w:space="0" w:color="auto"/>
                        <w:left w:val="none" w:sz="0" w:space="0" w:color="auto"/>
                        <w:bottom w:val="none" w:sz="0" w:space="0" w:color="auto"/>
                        <w:right w:val="none" w:sz="0" w:space="0" w:color="auto"/>
                      </w:divBdr>
                    </w:div>
                    <w:div w:id="1515993942">
                      <w:marLeft w:val="0"/>
                      <w:marRight w:val="0"/>
                      <w:marTop w:val="0"/>
                      <w:marBottom w:val="0"/>
                      <w:divBdr>
                        <w:top w:val="none" w:sz="0" w:space="0" w:color="auto"/>
                        <w:left w:val="none" w:sz="0" w:space="0" w:color="auto"/>
                        <w:bottom w:val="none" w:sz="0" w:space="0" w:color="auto"/>
                        <w:right w:val="none" w:sz="0" w:space="0" w:color="auto"/>
                      </w:divBdr>
                    </w:div>
                  </w:divsChild>
                </w:div>
                <w:div w:id="106434015">
                  <w:marLeft w:val="0"/>
                  <w:marRight w:val="0"/>
                  <w:marTop w:val="0"/>
                  <w:marBottom w:val="0"/>
                  <w:divBdr>
                    <w:top w:val="none" w:sz="0" w:space="0" w:color="auto"/>
                    <w:left w:val="none" w:sz="0" w:space="0" w:color="auto"/>
                    <w:bottom w:val="none" w:sz="0" w:space="0" w:color="auto"/>
                    <w:right w:val="none" w:sz="0" w:space="0" w:color="auto"/>
                  </w:divBdr>
                  <w:divsChild>
                    <w:div w:id="2004576474">
                      <w:marLeft w:val="0"/>
                      <w:marRight w:val="0"/>
                      <w:marTop w:val="0"/>
                      <w:marBottom w:val="0"/>
                      <w:divBdr>
                        <w:top w:val="none" w:sz="0" w:space="0" w:color="auto"/>
                        <w:left w:val="none" w:sz="0" w:space="0" w:color="auto"/>
                        <w:bottom w:val="none" w:sz="0" w:space="0" w:color="auto"/>
                        <w:right w:val="none" w:sz="0" w:space="0" w:color="auto"/>
                      </w:divBdr>
                    </w:div>
                    <w:div w:id="962921945">
                      <w:marLeft w:val="0"/>
                      <w:marRight w:val="0"/>
                      <w:marTop w:val="0"/>
                      <w:marBottom w:val="0"/>
                      <w:divBdr>
                        <w:top w:val="none" w:sz="0" w:space="0" w:color="auto"/>
                        <w:left w:val="none" w:sz="0" w:space="0" w:color="auto"/>
                        <w:bottom w:val="none" w:sz="0" w:space="0" w:color="auto"/>
                        <w:right w:val="none" w:sz="0" w:space="0" w:color="auto"/>
                      </w:divBdr>
                    </w:div>
                  </w:divsChild>
                </w:div>
                <w:div w:id="117995529">
                  <w:marLeft w:val="0"/>
                  <w:marRight w:val="0"/>
                  <w:marTop w:val="0"/>
                  <w:marBottom w:val="0"/>
                  <w:divBdr>
                    <w:top w:val="none" w:sz="0" w:space="0" w:color="auto"/>
                    <w:left w:val="none" w:sz="0" w:space="0" w:color="auto"/>
                    <w:bottom w:val="none" w:sz="0" w:space="0" w:color="auto"/>
                    <w:right w:val="none" w:sz="0" w:space="0" w:color="auto"/>
                  </w:divBdr>
                  <w:divsChild>
                    <w:div w:id="775054010">
                      <w:marLeft w:val="0"/>
                      <w:marRight w:val="0"/>
                      <w:marTop w:val="0"/>
                      <w:marBottom w:val="0"/>
                      <w:divBdr>
                        <w:top w:val="none" w:sz="0" w:space="0" w:color="auto"/>
                        <w:left w:val="none" w:sz="0" w:space="0" w:color="auto"/>
                        <w:bottom w:val="none" w:sz="0" w:space="0" w:color="auto"/>
                        <w:right w:val="none" w:sz="0" w:space="0" w:color="auto"/>
                      </w:divBdr>
                    </w:div>
                    <w:div w:id="801390317">
                      <w:marLeft w:val="0"/>
                      <w:marRight w:val="0"/>
                      <w:marTop w:val="0"/>
                      <w:marBottom w:val="0"/>
                      <w:divBdr>
                        <w:top w:val="none" w:sz="0" w:space="0" w:color="auto"/>
                        <w:left w:val="none" w:sz="0" w:space="0" w:color="auto"/>
                        <w:bottom w:val="none" w:sz="0" w:space="0" w:color="auto"/>
                        <w:right w:val="none" w:sz="0" w:space="0" w:color="auto"/>
                      </w:divBdr>
                    </w:div>
                    <w:div w:id="823744952">
                      <w:marLeft w:val="0"/>
                      <w:marRight w:val="0"/>
                      <w:marTop w:val="0"/>
                      <w:marBottom w:val="0"/>
                      <w:divBdr>
                        <w:top w:val="none" w:sz="0" w:space="0" w:color="auto"/>
                        <w:left w:val="none" w:sz="0" w:space="0" w:color="auto"/>
                        <w:bottom w:val="none" w:sz="0" w:space="0" w:color="auto"/>
                        <w:right w:val="none" w:sz="0" w:space="0" w:color="auto"/>
                      </w:divBdr>
                    </w:div>
                    <w:div w:id="140120597">
                      <w:marLeft w:val="0"/>
                      <w:marRight w:val="0"/>
                      <w:marTop w:val="0"/>
                      <w:marBottom w:val="0"/>
                      <w:divBdr>
                        <w:top w:val="none" w:sz="0" w:space="0" w:color="auto"/>
                        <w:left w:val="none" w:sz="0" w:space="0" w:color="auto"/>
                        <w:bottom w:val="none" w:sz="0" w:space="0" w:color="auto"/>
                        <w:right w:val="none" w:sz="0" w:space="0" w:color="auto"/>
                      </w:divBdr>
                    </w:div>
                    <w:div w:id="1219054450">
                      <w:marLeft w:val="0"/>
                      <w:marRight w:val="0"/>
                      <w:marTop w:val="0"/>
                      <w:marBottom w:val="0"/>
                      <w:divBdr>
                        <w:top w:val="none" w:sz="0" w:space="0" w:color="auto"/>
                        <w:left w:val="none" w:sz="0" w:space="0" w:color="auto"/>
                        <w:bottom w:val="none" w:sz="0" w:space="0" w:color="auto"/>
                        <w:right w:val="none" w:sz="0" w:space="0" w:color="auto"/>
                      </w:divBdr>
                    </w:div>
                    <w:div w:id="1672443232">
                      <w:marLeft w:val="0"/>
                      <w:marRight w:val="0"/>
                      <w:marTop w:val="0"/>
                      <w:marBottom w:val="0"/>
                      <w:divBdr>
                        <w:top w:val="none" w:sz="0" w:space="0" w:color="auto"/>
                        <w:left w:val="none" w:sz="0" w:space="0" w:color="auto"/>
                        <w:bottom w:val="none" w:sz="0" w:space="0" w:color="auto"/>
                        <w:right w:val="none" w:sz="0" w:space="0" w:color="auto"/>
                      </w:divBdr>
                    </w:div>
                  </w:divsChild>
                </w:div>
                <w:div w:id="1715958544">
                  <w:marLeft w:val="0"/>
                  <w:marRight w:val="0"/>
                  <w:marTop w:val="0"/>
                  <w:marBottom w:val="0"/>
                  <w:divBdr>
                    <w:top w:val="none" w:sz="0" w:space="0" w:color="auto"/>
                    <w:left w:val="none" w:sz="0" w:space="0" w:color="auto"/>
                    <w:bottom w:val="none" w:sz="0" w:space="0" w:color="auto"/>
                    <w:right w:val="none" w:sz="0" w:space="0" w:color="auto"/>
                  </w:divBdr>
                  <w:divsChild>
                    <w:div w:id="464080113">
                      <w:marLeft w:val="0"/>
                      <w:marRight w:val="0"/>
                      <w:marTop w:val="0"/>
                      <w:marBottom w:val="0"/>
                      <w:divBdr>
                        <w:top w:val="none" w:sz="0" w:space="0" w:color="auto"/>
                        <w:left w:val="none" w:sz="0" w:space="0" w:color="auto"/>
                        <w:bottom w:val="none" w:sz="0" w:space="0" w:color="auto"/>
                        <w:right w:val="none" w:sz="0" w:space="0" w:color="auto"/>
                      </w:divBdr>
                    </w:div>
                    <w:div w:id="1456412521">
                      <w:marLeft w:val="0"/>
                      <w:marRight w:val="0"/>
                      <w:marTop w:val="0"/>
                      <w:marBottom w:val="0"/>
                      <w:divBdr>
                        <w:top w:val="none" w:sz="0" w:space="0" w:color="auto"/>
                        <w:left w:val="none" w:sz="0" w:space="0" w:color="auto"/>
                        <w:bottom w:val="none" w:sz="0" w:space="0" w:color="auto"/>
                        <w:right w:val="none" w:sz="0" w:space="0" w:color="auto"/>
                      </w:divBdr>
                    </w:div>
                    <w:div w:id="506751382">
                      <w:marLeft w:val="0"/>
                      <w:marRight w:val="0"/>
                      <w:marTop w:val="0"/>
                      <w:marBottom w:val="0"/>
                      <w:divBdr>
                        <w:top w:val="none" w:sz="0" w:space="0" w:color="auto"/>
                        <w:left w:val="none" w:sz="0" w:space="0" w:color="auto"/>
                        <w:bottom w:val="none" w:sz="0" w:space="0" w:color="auto"/>
                        <w:right w:val="none" w:sz="0" w:space="0" w:color="auto"/>
                      </w:divBdr>
                    </w:div>
                    <w:div w:id="1174030847">
                      <w:marLeft w:val="0"/>
                      <w:marRight w:val="0"/>
                      <w:marTop w:val="0"/>
                      <w:marBottom w:val="0"/>
                      <w:divBdr>
                        <w:top w:val="none" w:sz="0" w:space="0" w:color="auto"/>
                        <w:left w:val="none" w:sz="0" w:space="0" w:color="auto"/>
                        <w:bottom w:val="none" w:sz="0" w:space="0" w:color="auto"/>
                        <w:right w:val="none" w:sz="0" w:space="0" w:color="auto"/>
                      </w:divBdr>
                    </w:div>
                    <w:div w:id="1447430355">
                      <w:marLeft w:val="0"/>
                      <w:marRight w:val="0"/>
                      <w:marTop w:val="0"/>
                      <w:marBottom w:val="0"/>
                      <w:divBdr>
                        <w:top w:val="none" w:sz="0" w:space="0" w:color="auto"/>
                        <w:left w:val="none" w:sz="0" w:space="0" w:color="auto"/>
                        <w:bottom w:val="none" w:sz="0" w:space="0" w:color="auto"/>
                        <w:right w:val="none" w:sz="0" w:space="0" w:color="auto"/>
                      </w:divBdr>
                    </w:div>
                    <w:div w:id="36705780">
                      <w:marLeft w:val="0"/>
                      <w:marRight w:val="0"/>
                      <w:marTop w:val="0"/>
                      <w:marBottom w:val="0"/>
                      <w:divBdr>
                        <w:top w:val="none" w:sz="0" w:space="0" w:color="auto"/>
                        <w:left w:val="none" w:sz="0" w:space="0" w:color="auto"/>
                        <w:bottom w:val="none" w:sz="0" w:space="0" w:color="auto"/>
                        <w:right w:val="none" w:sz="0" w:space="0" w:color="auto"/>
                      </w:divBdr>
                    </w:div>
                    <w:div w:id="1204445160">
                      <w:marLeft w:val="0"/>
                      <w:marRight w:val="0"/>
                      <w:marTop w:val="0"/>
                      <w:marBottom w:val="0"/>
                      <w:divBdr>
                        <w:top w:val="none" w:sz="0" w:space="0" w:color="auto"/>
                        <w:left w:val="none" w:sz="0" w:space="0" w:color="auto"/>
                        <w:bottom w:val="none" w:sz="0" w:space="0" w:color="auto"/>
                        <w:right w:val="none" w:sz="0" w:space="0" w:color="auto"/>
                      </w:divBdr>
                    </w:div>
                    <w:div w:id="706490724">
                      <w:marLeft w:val="0"/>
                      <w:marRight w:val="0"/>
                      <w:marTop w:val="0"/>
                      <w:marBottom w:val="0"/>
                      <w:divBdr>
                        <w:top w:val="none" w:sz="0" w:space="0" w:color="auto"/>
                        <w:left w:val="none" w:sz="0" w:space="0" w:color="auto"/>
                        <w:bottom w:val="none" w:sz="0" w:space="0" w:color="auto"/>
                        <w:right w:val="none" w:sz="0" w:space="0" w:color="auto"/>
                      </w:divBdr>
                    </w:div>
                  </w:divsChild>
                </w:div>
                <w:div w:id="148531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5852</Words>
  <Characters>35117</Characters>
  <Application>Microsoft Office Word</Application>
  <DocSecurity>0</DocSecurity>
  <Lines>292</Lines>
  <Paragraphs>81</Paragraphs>
  <ScaleCrop>false</ScaleCrop>
  <Company/>
  <LinksUpToDate>false</LinksUpToDate>
  <CharactersWithSpaces>40888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2020-01-23T10:15:00Z</dcterms:created>
  <dcterms:modified xsi:type="dcterms:W3CDTF">2020-01-23T10:16:00Z</dcterms:modified>
</cp:coreProperties>
</file>